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513FB">
      <w:pPr>
        <w:tabs>
          <w:tab w:val="left" w:pos="1244"/>
          <w:tab w:val="center" w:pos="4634"/>
        </w:tabs>
        <w:spacing w:line="240" w:lineRule="auto"/>
        <w:ind w:right="-218" w:rightChars="-99" w:firstLine="0"/>
        <w:jc w:val="center"/>
        <w:outlineLvl w:val="0"/>
        <w:rPr>
          <w:rFonts w:ascii="华文中宋" w:hAnsi="华文中宋" w:eastAsia="华文中宋"/>
          <w:b/>
          <w:bCs/>
          <w:sz w:val="36"/>
          <w:szCs w:val="36"/>
          <w:lang w:eastAsia="zh-CN"/>
        </w:rPr>
      </w:pPr>
      <w:bookmarkStart w:id="0" w:name="_Hlk163401372"/>
      <w:r>
        <w:rPr>
          <w:rFonts w:ascii="华文中宋" w:hAnsi="华文中宋" w:eastAsia="华文中宋"/>
          <w:b/>
          <w:bCs/>
          <w:sz w:val="36"/>
          <w:szCs w:val="36"/>
          <w:lang w:val="en-US" w:eastAsia="zh-CN"/>
        </w:rPr>
        <w:t>202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6</w:t>
      </w:r>
      <w:r>
        <w:rPr>
          <w:rFonts w:ascii="华文中宋" w:hAnsi="华文中宋" w:eastAsia="华文中宋"/>
          <w:b/>
          <w:bCs/>
          <w:sz w:val="36"/>
          <w:szCs w:val="36"/>
          <w:lang w:val="en-US" w:eastAsia="zh-CN"/>
        </w:rPr>
        <w:t>年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珠海专项</w:t>
      </w:r>
      <w:r>
        <w:rPr>
          <w:rFonts w:ascii="华文中宋" w:hAnsi="华文中宋" w:eastAsia="华文中宋"/>
          <w:b/>
          <w:bCs/>
          <w:sz w:val="36"/>
          <w:szCs w:val="36"/>
          <w:lang w:val="en-US" w:eastAsia="zh-CN"/>
        </w:rPr>
        <w:t>研究生培养方案</w:t>
      </w:r>
    </w:p>
    <w:p w14:paraId="09D9C3D9">
      <w:pPr>
        <w:spacing w:line="240" w:lineRule="auto"/>
        <w:ind w:right="-218" w:rightChars="-99" w:firstLine="0"/>
        <w:jc w:val="center"/>
        <w:outlineLvl w:val="0"/>
        <w:rPr>
          <w:rFonts w:hint="default" w:ascii="华文中宋" w:hAnsi="华文中宋" w:eastAsia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（**班）</w:t>
      </w:r>
    </w:p>
    <w:p w14:paraId="023B214B">
      <w:pPr>
        <w:tabs>
          <w:tab w:val="left" w:pos="1244"/>
          <w:tab w:val="center" w:pos="4634"/>
        </w:tabs>
        <w:spacing w:line="240" w:lineRule="auto"/>
        <w:ind w:right="-218" w:rightChars="-99" w:firstLine="0"/>
        <w:jc w:val="center"/>
        <w:outlineLvl w:val="0"/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</w:pPr>
      <w:bookmarkStart w:id="1" w:name="_Toc77081108"/>
      <w:bookmarkStart w:id="2" w:name="_Toc80617481"/>
      <w:bookmarkStart w:id="3" w:name="_Toc16266609"/>
      <w:bookmarkStart w:id="4" w:name="_Toc77256763"/>
      <w:r>
        <w:rPr>
          <w:rFonts w:ascii="华文中宋" w:hAnsi="华文中宋" w:eastAsia="华文中宋"/>
          <w:b/>
          <w:bCs/>
          <w:sz w:val="36"/>
          <w:szCs w:val="36"/>
          <w:lang w:eastAsia="zh-CN"/>
        </w:rPr>
        <w:t>培养方案框架要求</w:t>
      </w:r>
      <w:bookmarkEnd w:id="0"/>
      <w:bookmarkEnd w:id="1"/>
      <w:bookmarkEnd w:id="2"/>
      <w:bookmarkEnd w:id="3"/>
      <w:bookmarkEnd w:id="4"/>
    </w:p>
    <w:p w14:paraId="3178FC56">
      <w:pPr>
        <w:spacing w:line="240" w:lineRule="auto"/>
        <w:ind w:left="425" w:firstLine="0"/>
        <w:jc w:val="center"/>
        <w:outlineLvl w:val="0"/>
        <w:rPr>
          <w:rFonts w:hint="eastAsia" w:ascii="黑体" w:hAnsi="黑体" w:eastAsia="黑体"/>
          <w:b/>
          <w:bCs/>
          <w:sz w:val="25"/>
          <w:szCs w:val="25"/>
          <w:lang w:eastAsia="zh-CN"/>
        </w:rPr>
      </w:pPr>
    </w:p>
    <w:p w14:paraId="09752AAB">
      <w:pPr>
        <w:spacing w:before="312" w:beforeLines="100" w:line="240" w:lineRule="auto"/>
        <w:ind w:firstLine="0"/>
        <w:rPr>
          <w:rFonts w:hint="eastAsia" w:ascii="黑体" w:hAnsi="黑体" w:eastAsia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一、专项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班</w:t>
      </w: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简介</w:t>
      </w:r>
    </w:p>
    <w:p w14:paraId="6EF287CF">
      <w:pPr>
        <w:spacing w:line="240" w:lineRule="auto"/>
        <w:ind w:firstLine="420" w:firstLineChars="200"/>
        <w:rPr>
          <w:rFonts w:hint="eastAsia" w:ascii="宋体" w:hAnsi="宋体"/>
          <w:bCs/>
          <w:sz w:val="21"/>
          <w:szCs w:val="21"/>
          <w:lang w:eastAsia="zh-CN"/>
        </w:rPr>
      </w:pPr>
      <w:r>
        <w:rPr>
          <w:rFonts w:hint="eastAsia" w:ascii="宋体" w:hAnsi="宋体"/>
          <w:bCs/>
          <w:sz w:val="21"/>
          <w:szCs w:val="21"/>
          <w:lang w:eastAsia="zh-CN"/>
        </w:rPr>
        <w:t>【简要介绍本专项班依托的专业学位类别和相关支撑学科专业、主要培养方向、服务领域、优势与特色，校企双方培养条件、合作基础等】</w:t>
      </w:r>
    </w:p>
    <w:p w14:paraId="6950F80C">
      <w:pPr>
        <w:spacing w:line="240" w:lineRule="auto"/>
        <w:ind w:firstLine="0"/>
        <w:rPr>
          <w:rFonts w:hint="eastAsia" w:ascii="黑体" w:hAnsi="黑体" w:eastAsia="黑体"/>
          <w:b/>
          <w:bCs/>
          <w:sz w:val="24"/>
          <w:szCs w:val="24"/>
          <w:lang w:eastAsia="zh-CN"/>
        </w:rPr>
      </w:pPr>
    </w:p>
    <w:p w14:paraId="6248DB45">
      <w:pPr>
        <w:spacing w:line="240" w:lineRule="auto"/>
        <w:ind w:firstLine="0"/>
        <w:rPr>
          <w:rFonts w:hint="eastAsia" w:ascii="黑体" w:hAnsi="黑体" w:eastAsia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二、培养目标与培养方式：</w:t>
      </w:r>
    </w:p>
    <w:p w14:paraId="2010CA06">
      <w:pPr>
        <w:spacing w:before="312" w:beforeLines="100" w:line="240" w:lineRule="auto"/>
        <w:ind w:firstLine="0"/>
        <w:rPr>
          <w:rFonts w:hint="eastAsia" w:ascii="宋体" w:hAnsi="宋体"/>
          <w:bCs/>
          <w:sz w:val="21"/>
          <w:szCs w:val="21"/>
          <w:lang w:eastAsia="zh-CN"/>
        </w:rPr>
      </w:pPr>
      <w:r>
        <w:rPr>
          <w:rFonts w:hint="eastAsia" w:ascii="黑体" w:hAnsi="黑体" w:eastAsia="黑体"/>
          <w:b/>
          <w:bCs/>
          <w:sz w:val="21"/>
          <w:szCs w:val="21"/>
          <w:lang w:eastAsia="zh-CN"/>
        </w:rPr>
        <w:t>培养目标：</w:t>
      </w:r>
      <w:r>
        <w:rPr>
          <w:rFonts w:ascii="宋体" w:hAnsi="宋体"/>
          <w:bCs/>
          <w:sz w:val="21"/>
          <w:szCs w:val="21"/>
          <w:lang w:eastAsia="zh-CN"/>
        </w:rPr>
        <w:t xml:space="preserve"> </w:t>
      </w:r>
    </w:p>
    <w:p w14:paraId="3F23077F">
      <w:pPr>
        <w:spacing w:before="312" w:beforeLines="100" w:line="240" w:lineRule="auto"/>
        <w:ind w:firstLine="0"/>
        <w:rPr>
          <w:rFonts w:hint="eastAsia" w:ascii="宋体" w:hAnsi="宋体"/>
          <w:bCs/>
          <w:sz w:val="21"/>
          <w:szCs w:val="21"/>
          <w:lang w:eastAsia="zh-CN"/>
        </w:rPr>
      </w:pPr>
      <w:r>
        <w:rPr>
          <w:rFonts w:hint="eastAsia" w:ascii="宋体" w:hAnsi="宋体"/>
          <w:bCs/>
          <w:sz w:val="21"/>
          <w:szCs w:val="21"/>
          <w:lang w:eastAsia="zh-CN"/>
        </w:rPr>
        <w:t>【根据专项和相关专业领域特点，提出服务面向、综合素质、理论基础和专业知识、实践创新能力、职业素养等方面的具体要求。】</w:t>
      </w:r>
    </w:p>
    <w:p w14:paraId="3DE35945">
      <w:pPr>
        <w:spacing w:before="312" w:beforeLines="100" w:line="240" w:lineRule="auto"/>
        <w:ind w:firstLine="0"/>
        <w:rPr>
          <w:rFonts w:hint="eastAsia" w:ascii="宋体" w:hAnsi="宋体"/>
          <w:bCs/>
          <w:sz w:val="21"/>
          <w:szCs w:val="21"/>
          <w:lang w:eastAsia="zh-CN"/>
        </w:rPr>
      </w:pPr>
      <w:r>
        <w:rPr>
          <w:rFonts w:hint="eastAsia" w:ascii="黑体" w:hAnsi="黑体" w:eastAsia="黑体"/>
          <w:b/>
          <w:bCs/>
          <w:sz w:val="21"/>
          <w:szCs w:val="21"/>
          <w:lang w:eastAsia="zh-CN"/>
        </w:rPr>
        <w:t>培养方式：</w:t>
      </w:r>
      <w:r>
        <w:rPr>
          <w:rFonts w:hint="eastAsia" w:ascii="宋体" w:hAnsi="宋体"/>
          <w:bCs/>
          <w:sz w:val="21"/>
          <w:szCs w:val="21"/>
          <w:lang w:eastAsia="zh-CN"/>
        </w:rPr>
        <w:t>采用课程学习、专业实践、学位论文相结合的培养方式。采</w:t>
      </w:r>
      <w:r>
        <w:rPr>
          <w:rFonts w:hint="eastAsia" w:ascii="宋体" w:hAnsi="宋体"/>
          <w:bCs/>
          <w:sz w:val="21"/>
          <w:szCs w:val="21"/>
          <w:highlight w:val="none"/>
          <w:lang w:eastAsia="zh-CN"/>
        </w:rPr>
        <w:t>取校企双导师组指导</w:t>
      </w:r>
      <w:r>
        <w:rPr>
          <w:rFonts w:hint="eastAsia" w:ascii="宋体" w:hAnsi="宋体"/>
          <w:bCs/>
          <w:sz w:val="21"/>
          <w:szCs w:val="21"/>
          <w:lang w:eastAsia="zh-CN"/>
        </w:rPr>
        <w:t>制度。</w:t>
      </w:r>
    </w:p>
    <w:p w14:paraId="55E48681">
      <w:pPr>
        <w:spacing w:before="312" w:beforeLines="100" w:line="240" w:lineRule="auto"/>
        <w:ind w:firstLine="0"/>
        <w:rPr>
          <w:rFonts w:hint="eastAsia" w:ascii="黑体" w:hAnsi="黑体" w:eastAsia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三、学制</w:t>
      </w:r>
    </w:p>
    <w:p w14:paraId="3B08E5EB">
      <w:pPr>
        <w:spacing w:line="240" w:lineRule="auto"/>
        <w:ind w:firstLine="482"/>
        <w:rPr>
          <w:rFonts w:hint="eastAsia" w:ascii="宋体" w:hAnsi="宋体"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Cs/>
          <w:sz w:val="21"/>
          <w:szCs w:val="21"/>
          <w:highlight w:val="none"/>
          <w:lang w:eastAsia="zh-CN"/>
        </w:rPr>
        <w:t>硕士基本学制</w:t>
      </w:r>
      <w:r>
        <w:rPr>
          <w:rFonts w:ascii="宋体" w:hAnsi="宋体"/>
          <w:bCs/>
          <w:sz w:val="21"/>
          <w:szCs w:val="21"/>
          <w:highlight w:val="none"/>
          <w:lang w:eastAsia="zh-CN"/>
        </w:rPr>
        <w:t>为</w:t>
      </w:r>
      <w:r>
        <w:rPr>
          <w:rFonts w:hint="eastAsia" w:ascii="宋体" w:hAnsi="宋体"/>
          <w:bCs/>
          <w:sz w:val="21"/>
          <w:szCs w:val="21"/>
          <w:highlight w:val="none"/>
          <w:lang w:eastAsia="zh-CN"/>
        </w:rPr>
        <w:t>3年，</w:t>
      </w:r>
      <w:r>
        <w:rPr>
          <w:rFonts w:ascii="宋体" w:hAnsi="宋体"/>
          <w:bCs/>
          <w:sz w:val="21"/>
          <w:szCs w:val="21"/>
          <w:highlight w:val="none"/>
          <w:lang w:eastAsia="zh-CN"/>
        </w:rPr>
        <w:t>最长修业年限</w:t>
      </w:r>
      <w:r>
        <w:rPr>
          <w:rFonts w:hint="eastAsia" w:ascii="宋体" w:hAnsi="宋体"/>
          <w:bCs/>
          <w:sz w:val="21"/>
          <w:szCs w:val="21"/>
          <w:highlight w:val="none"/>
          <w:lang w:eastAsia="zh-CN"/>
        </w:rPr>
        <w:t>在基本学制基础上增加</w:t>
      </w:r>
      <w:r>
        <w:rPr>
          <w:rFonts w:ascii="宋体" w:hAnsi="宋体"/>
          <w:bCs/>
          <w:sz w:val="21"/>
          <w:szCs w:val="21"/>
          <w:highlight w:val="none"/>
          <w:lang w:eastAsia="zh-CN"/>
        </w:rPr>
        <w:t>0.5</w:t>
      </w:r>
      <w:r>
        <w:rPr>
          <w:rFonts w:hint="eastAsia" w:ascii="宋体" w:hAnsi="宋体"/>
          <w:bCs/>
          <w:sz w:val="21"/>
          <w:szCs w:val="21"/>
          <w:highlight w:val="none"/>
          <w:lang w:eastAsia="zh-CN"/>
        </w:rPr>
        <w:t>年。</w:t>
      </w:r>
    </w:p>
    <w:p w14:paraId="63246409">
      <w:pPr>
        <w:numPr>
          <w:ilvl w:val="0"/>
          <w:numId w:val="0"/>
        </w:numPr>
        <w:spacing w:before="312" w:beforeLines="100"/>
        <w:jc w:val="both"/>
        <w:rPr>
          <w:rFonts w:hint="eastAsia" w:ascii="黑体" w:hAnsi="宋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宋体" w:eastAsia="黑体" w:cs="黑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黑体" w:hAnsi="宋体" w:eastAsia="黑体" w:cs="黑体"/>
          <w:b/>
          <w:bCs/>
          <w:sz w:val="24"/>
          <w:szCs w:val="24"/>
          <w:lang w:eastAsia="zh-CN"/>
        </w:rPr>
        <w:t>课程设置与学分要求</w:t>
      </w:r>
    </w:p>
    <w:tbl>
      <w:tblPr>
        <w:tblStyle w:val="7"/>
        <w:tblW w:w="96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"/>
        <w:gridCol w:w="559"/>
        <w:gridCol w:w="993"/>
        <w:gridCol w:w="2835"/>
        <w:gridCol w:w="567"/>
        <w:gridCol w:w="567"/>
        <w:gridCol w:w="567"/>
        <w:gridCol w:w="992"/>
        <w:gridCol w:w="1276"/>
        <w:gridCol w:w="850"/>
      </w:tblGrid>
      <w:tr w14:paraId="53EB0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978" w:type="dxa"/>
            <w:gridSpan w:val="2"/>
            <w:noWrap w:val="0"/>
            <w:vAlign w:val="center"/>
          </w:tcPr>
          <w:p w14:paraId="28D1D226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993" w:type="dxa"/>
            <w:noWrap w:val="0"/>
            <w:vAlign w:val="center"/>
          </w:tcPr>
          <w:p w14:paraId="2ED481B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2835" w:type="dxa"/>
            <w:noWrap w:val="0"/>
            <w:vAlign w:val="center"/>
          </w:tcPr>
          <w:p w14:paraId="423C99E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567" w:type="dxa"/>
            <w:noWrap w:val="0"/>
            <w:vAlign w:val="center"/>
          </w:tcPr>
          <w:p w14:paraId="59F6518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567" w:type="dxa"/>
            <w:noWrap w:val="0"/>
            <w:vAlign w:val="center"/>
          </w:tcPr>
          <w:p w14:paraId="330CB518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567" w:type="dxa"/>
            <w:noWrap w:val="0"/>
            <w:vAlign w:val="center"/>
          </w:tcPr>
          <w:p w14:paraId="5CD2CE19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992" w:type="dxa"/>
            <w:noWrap w:val="0"/>
            <w:vAlign w:val="center"/>
          </w:tcPr>
          <w:p w14:paraId="32C8B7A8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是否</w:t>
            </w:r>
          </w:p>
          <w:p w14:paraId="29348641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必修</w:t>
            </w:r>
          </w:p>
        </w:tc>
        <w:tc>
          <w:tcPr>
            <w:tcW w:w="1276" w:type="dxa"/>
            <w:noWrap w:val="0"/>
            <w:vAlign w:val="center"/>
          </w:tcPr>
          <w:p w14:paraId="6788DC5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课程层次</w:t>
            </w:r>
          </w:p>
        </w:tc>
        <w:tc>
          <w:tcPr>
            <w:tcW w:w="850" w:type="dxa"/>
            <w:noWrap w:val="0"/>
            <w:vAlign w:val="center"/>
          </w:tcPr>
          <w:p w14:paraId="5F3680A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学分</w:t>
            </w:r>
          </w:p>
          <w:p w14:paraId="54F15327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</w:p>
        </w:tc>
      </w:tr>
      <w:tr w14:paraId="72FFA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978" w:type="dxa"/>
            <w:gridSpan w:val="2"/>
            <w:vMerge w:val="restart"/>
            <w:noWrap w:val="0"/>
            <w:vAlign w:val="center"/>
          </w:tcPr>
          <w:p w14:paraId="14367D2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公</w:t>
            </w:r>
          </w:p>
          <w:p w14:paraId="5A931412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共</w:t>
            </w:r>
          </w:p>
          <w:p w14:paraId="3FB16E89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93" w:type="dxa"/>
            <w:noWrap w:val="0"/>
            <w:vAlign w:val="center"/>
          </w:tcPr>
          <w:p w14:paraId="36E826C9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2700006</w:t>
            </w:r>
          </w:p>
        </w:tc>
        <w:tc>
          <w:tcPr>
            <w:tcW w:w="2835" w:type="dxa"/>
            <w:noWrap w:val="0"/>
            <w:vAlign w:val="center"/>
          </w:tcPr>
          <w:p w14:paraId="721A3D43">
            <w:pPr>
              <w:widowControl w:val="0"/>
              <w:spacing w:line="240" w:lineRule="auto"/>
              <w:ind w:left="-44" w:right="-4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新时代中国特色社会主义理论与实践</w:t>
            </w:r>
          </w:p>
        </w:tc>
        <w:tc>
          <w:tcPr>
            <w:tcW w:w="567" w:type="dxa"/>
            <w:noWrap w:val="0"/>
            <w:vAlign w:val="center"/>
          </w:tcPr>
          <w:p w14:paraId="65B82FB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567" w:type="dxa"/>
            <w:noWrap w:val="0"/>
            <w:vAlign w:val="center"/>
          </w:tcPr>
          <w:p w14:paraId="1C2A842D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4F525024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noWrap w:val="0"/>
            <w:vAlign w:val="center"/>
          </w:tcPr>
          <w:p w14:paraId="3528F1F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必修</w:t>
            </w:r>
          </w:p>
        </w:tc>
        <w:tc>
          <w:tcPr>
            <w:tcW w:w="1276" w:type="dxa"/>
            <w:noWrap w:val="0"/>
            <w:vAlign w:val="center"/>
          </w:tcPr>
          <w:p w14:paraId="3844AC82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38A5E592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硕士3</w:t>
            </w:r>
          </w:p>
        </w:tc>
      </w:tr>
      <w:tr w14:paraId="5ECA6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978" w:type="dxa"/>
            <w:gridSpan w:val="2"/>
            <w:vMerge w:val="continue"/>
            <w:noWrap w:val="0"/>
            <w:vAlign w:val="center"/>
          </w:tcPr>
          <w:p w14:paraId="3510DD8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7A5589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2700002</w:t>
            </w:r>
          </w:p>
        </w:tc>
        <w:tc>
          <w:tcPr>
            <w:tcW w:w="2835" w:type="dxa"/>
            <w:noWrap w:val="0"/>
            <w:vAlign w:val="center"/>
          </w:tcPr>
          <w:p w14:paraId="4FA3FD97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自然辩证法概论</w:t>
            </w:r>
          </w:p>
        </w:tc>
        <w:tc>
          <w:tcPr>
            <w:tcW w:w="567" w:type="dxa"/>
            <w:noWrap w:val="0"/>
            <w:vAlign w:val="center"/>
          </w:tcPr>
          <w:p w14:paraId="2D2B459F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567" w:type="dxa"/>
            <w:noWrap w:val="0"/>
            <w:vAlign w:val="center"/>
          </w:tcPr>
          <w:p w14:paraId="3D079B6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 w14:paraId="45B6FB7F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noWrap w:val="0"/>
            <w:vAlign w:val="center"/>
          </w:tcPr>
          <w:p w14:paraId="63BC856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必修</w:t>
            </w:r>
          </w:p>
        </w:tc>
        <w:tc>
          <w:tcPr>
            <w:tcW w:w="1276" w:type="dxa"/>
            <w:noWrap w:val="0"/>
            <w:vAlign w:val="center"/>
          </w:tcPr>
          <w:p w14:paraId="723BACD4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850" w:type="dxa"/>
            <w:vMerge w:val="continue"/>
            <w:noWrap w:val="0"/>
            <w:vAlign w:val="center"/>
          </w:tcPr>
          <w:p w14:paraId="5AF46EC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25E6E7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978" w:type="dxa"/>
            <w:gridSpan w:val="2"/>
            <w:vMerge w:val="continue"/>
            <w:noWrap w:val="0"/>
            <w:vAlign w:val="center"/>
          </w:tcPr>
          <w:p w14:paraId="5B3F768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7C9B1FB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2400031</w:t>
            </w:r>
          </w:p>
        </w:tc>
        <w:tc>
          <w:tcPr>
            <w:tcW w:w="2835" w:type="dxa"/>
            <w:noWrap w:val="0"/>
            <w:vAlign w:val="center"/>
          </w:tcPr>
          <w:p w14:paraId="4F1B2E4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跨文化交际英语</w:t>
            </w:r>
          </w:p>
        </w:tc>
        <w:tc>
          <w:tcPr>
            <w:tcW w:w="567" w:type="dxa"/>
            <w:noWrap w:val="0"/>
            <w:vAlign w:val="center"/>
          </w:tcPr>
          <w:p w14:paraId="4FA76D49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 w14:paraId="78473D49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716601C7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F915586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先考后学</w:t>
            </w:r>
          </w:p>
          <w:p w14:paraId="1E1CEC2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分级选修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 w14:paraId="62A325E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E5FFE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硕士2</w:t>
            </w:r>
          </w:p>
        </w:tc>
      </w:tr>
      <w:tr w14:paraId="14191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978" w:type="dxa"/>
            <w:gridSpan w:val="2"/>
            <w:vMerge w:val="continue"/>
            <w:noWrap w:val="0"/>
            <w:vAlign w:val="center"/>
          </w:tcPr>
          <w:p w14:paraId="21DFF323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23AD968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2400041</w:t>
            </w:r>
          </w:p>
        </w:tc>
        <w:tc>
          <w:tcPr>
            <w:tcW w:w="2835" w:type="dxa"/>
            <w:noWrap w:val="0"/>
            <w:vAlign w:val="center"/>
          </w:tcPr>
          <w:p w14:paraId="383769FD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学术交流英语</w:t>
            </w:r>
          </w:p>
        </w:tc>
        <w:tc>
          <w:tcPr>
            <w:tcW w:w="567" w:type="dxa"/>
            <w:noWrap w:val="0"/>
            <w:vAlign w:val="center"/>
          </w:tcPr>
          <w:p w14:paraId="1E502207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 w14:paraId="13BB8A64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7045DA14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09B08709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 w14:paraId="41AF72F7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44B69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489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vMerge w:val="continue"/>
            <w:noWrap w:val="0"/>
            <w:vAlign w:val="center"/>
          </w:tcPr>
          <w:p w14:paraId="61F29C2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9B5C7AE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0200193</w:t>
            </w:r>
          </w:p>
        </w:tc>
        <w:tc>
          <w:tcPr>
            <w:tcW w:w="2835" w:type="dxa"/>
            <w:noWrap w:val="0"/>
            <w:vAlign w:val="center"/>
          </w:tcPr>
          <w:p w14:paraId="492BA21D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国家安全概论</w:t>
            </w:r>
          </w:p>
        </w:tc>
        <w:tc>
          <w:tcPr>
            <w:tcW w:w="567" w:type="dxa"/>
            <w:noWrap w:val="0"/>
            <w:vAlign w:val="center"/>
          </w:tcPr>
          <w:p w14:paraId="6AD2569D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2EC65292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567" w:type="dxa"/>
            <w:noWrap w:val="0"/>
            <w:vAlign w:val="center"/>
          </w:tcPr>
          <w:p w14:paraId="0848B0C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992" w:type="dxa"/>
            <w:noWrap w:val="0"/>
            <w:vAlign w:val="center"/>
          </w:tcPr>
          <w:p w14:paraId="0CC52B0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必修</w:t>
            </w:r>
          </w:p>
        </w:tc>
        <w:tc>
          <w:tcPr>
            <w:tcW w:w="1276" w:type="dxa"/>
            <w:noWrap w:val="0"/>
            <w:vAlign w:val="center"/>
          </w:tcPr>
          <w:p w14:paraId="58CE6944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硕博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3BF43A75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硕士2.5</w:t>
            </w:r>
          </w:p>
        </w:tc>
      </w:tr>
      <w:tr w14:paraId="2CFE0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vMerge w:val="continue"/>
            <w:noWrap w:val="0"/>
            <w:vAlign w:val="center"/>
          </w:tcPr>
          <w:p w14:paraId="7783BDE5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F312B65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0300204</w:t>
            </w:r>
          </w:p>
        </w:tc>
        <w:tc>
          <w:tcPr>
            <w:tcW w:w="2835" w:type="dxa"/>
            <w:noWrap w:val="0"/>
            <w:vAlign w:val="center"/>
          </w:tcPr>
          <w:p w14:paraId="76B0940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工程伦理</w:t>
            </w:r>
          </w:p>
        </w:tc>
        <w:tc>
          <w:tcPr>
            <w:tcW w:w="567" w:type="dxa"/>
            <w:noWrap w:val="0"/>
            <w:vAlign w:val="center"/>
          </w:tcPr>
          <w:p w14:paraId="697EC5E8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567" w:type="dxa"/>
            <w:noWrap w:val="0"/>
            <w:vAlign w:val="center"/>
          </w:tcPr>
          <w:p w14:paraId="697CFD98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67" w:type="dxa"/>
            <w:noWrap w:val="0"/>
            <w:vAlign w:val="center"/>
          </w:tcPr>
          <w:p w14:paraId="16382AA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992" w:type="dxa"/>
            <w:noWrap w:val="0"/>
            <w:vAlign w:val="center"/>
          </w:tcPr>
          <w:p w14:paraId="78D963C4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必修</w:t>
            </w:r>
          </w:p>
        </w:tc>
        <w:tc>
          <w:tcPr>
            <w:tcW w:w="1276" w:type="dxa"/>
            <w:noWrap w:val="0"/>
            <w:vAlign w:val="center"/>
          </w:tcPr>
          <w:p w14:paraId="5629D10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硕博</w:t>
            </w:r>
          </w:p>
        </w:tc>
        <w:tc>
          <w:tcPr>
            <w:tcW w:w="850" w:type="dxa"/>
            <w:vMerge w:val="continue"/>
            <w:noWrap w:val="0"/>
            <w:vAlign w:val="center"/>
          </w:tcPr>
          <w:p w14:paraId="41F41048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24A90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vMerge w:val="continue"/>
            <w:noWrap w:val="0"/>
            <w:vAlign w:val="center"/>
          </w:tcPr>
          <w:p w14:paraId="352F5B79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6D6F6FB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0300202</w:t>
            </w:r>
          </w:p>
        </w:tc>
        <w:tc>
          <w:tcPr>
            <w:tcW w:w="2835" w:type="dxa"/>
            <w:noWrap w:val="0"/>
            <w:vAlign w:val="center"/>
          </w:tcPr>
          <w:p w14:paraId="11B0A4A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科技写作实训</w:t>
            </w:r>
          </w:p>
        </w:tc>
        <w:tc>
          <w:tcPr>
            <w:tcW w:w="567" w:type="dxa"/>
            <w:noWrap w:val="0"/>
            <w:vAlign w:val="center"/>
          </w:tcPr>
          <w:p w14:paraId="4269ABBC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304356E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567" w:type="dxa"/>
            <w:noWrap w:val="0"/>
            <w:vAlign w:val="center"/>
          </w:tcPr>
          <w:p w14:paraId="7AD4A6FC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992" w:type="dxa"/>
            <w:noWrap w:val="0"/>
            <w:vAlign w:val="center"/>
          </w:tcPr>
          <w:p w14:paraId="1955129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必修</w:t>
            </w:r>
          </w:p>
        </w:tc>
        <w:tc>
          <w:tcPr>
            <w:tcW w:w="1276" w:type="dxa"/>
            <w:noWrap w:val="0"/>
            <w:vAlign w:val="center"/>
          </w:tcPr>
          <w:p w14:paraId="772BCBF4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硕博</w:t>
            </w:r>
          </w:p>
        </w:tc>
        <w:tc>
          <w:tcPr>
            <w:tcW w:w="850" w:type="dxa"/>
            <w:vMerge w:val="continue"/>
            <w:noWrap w:val="0"/>
            <w:vAlign w:val="center"/>
          </w:tcPr>
          <w:p w14:paraId="7ABE0783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1C5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vMerge w:val="continue"/>
            <w:noWrap w:val="0"/>
            <w:vAlign w:val="center"/>
          </w:tcPr>
          <w:p w14:paraId="1E486FB6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FA1853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2200003</w:t>
            </w:r>
          </w:p>
        </w:tc>
        <w:tc>
          <w:tcPr>
            <w:tcW w:w="2835" w:type="dxa"/>
            <w:noWrap w:val="0"/>
            <w:vAlign w:val="center"/>
          </w:tcPr>
          <w:p w14:paraId="34A4ED60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心理健康</w:t>
            </w:r>
          </w:p>
        </w:tc>
        <w:tc>
          <w:tcPr>
            <w:tcW w:w="567" w:type="dxa"/>
            <w:noWrap w:val="0"/>
            <w:vAlign w:val="center"/>
          </w:tcPr>
          <w:p w14:paraId="03278FFD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67" w:type="dxa"/>
            <w:noWrap w:val="0"/>
            <w:vAlign w:val="center"/>
          </w:tcPr>
          <w:p w14:paraId="5BDB5D1E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567" w:type="dxa"/>
            <w:noWrap w:val="0"/>
            <w:vAlign w:val="center"/>
          </w:tcPr>
          <w:p w14:paraId="1B295D29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1/2</w:t>
            </w:r>
          </w:p>
        </w:tc>
        <w:tc>
          <w:tcPr>
            <w:tcW w:w="992" w:type="dxa"/>
            <w:noWrap w:val="0"/>
            <w:vAlign w:val="center"/>
          </w:tcPr>
          <w:p w14:paraId="6C01B07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必修</w:t>
            </w:r>
          </w:p>
        </w:tc>
        <w:tc>
          <w:tcPr>
            <w:tcW w:w="1276" w:type="dxa"/>
            <w:noWrap w:val="0"/>
            <w:vAlign w:val="center"/>
          </w:tcPr>
          <w:p w14:paraId="3476171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硕博</w:t>
            </w:r>
          </w:p>
        </w:tc>
        <w:tc>
          <w:tcPr>
            <w:tcW w:w="850" w:type="dxa"/>
            <w:vMerge w:val="continue"/>
            <w:noWrap w:val="0"/>
            <w:vAlign w:val="center"/>
          </w:tcPr>
          <w:p w14:paraId="6E0110B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95D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419" w:type="dxa"/>
            <w:vMerge w:val="restart"/>
            <w:noWrap w:val="0"/>
            <w:vAlign w:val="center"/>
          </w:tcPr>
          <w:p w14:paraId="70EB255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</w:t>
            </w:r>
          </w:p>
          <w:p w14:paraId="18C1212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础课</w:t>
            </w:r>
          </w:p>
        </w:tc>
        <w:tc>
          <w:tcPr>
            <w:tcW w:w="559" w:type="dxa"/>
            <w:vMerge w:val="restart"/>
            <w:noWrap w:val="0"/>
            <w:vAlign w:val="center"/>
          </w:tcPr>
          <w:p w14:paraId="5B2C330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模</w:t>
            </w:r>
          </w:p>
          <w:p w14:paraId="7EBACA97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块</w:t>
            </w:r>
          </w:p>
          <w:p w14:paraId="44E63304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993" w:type="dxa"/>
            <w:noWrap w:val="0"/>
            <w:vAlign w:val="center"/>
          </w:tcPr>
          <w:p w14:paraId="66B1250E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46000001</w:t>
            </w:r>
          </w:p>
        </w:tc>
        <w:tc>
          <w:tcPr>
            <w:tcW w:w="2835" w:type="dxa"/>
            <w:noWrap w:val="0"/>
            <w:vAlign w:val="center"/>
          </w:tcPr>
          <w:p w14:paraId="73E7568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人工智能素养与能力I </w:t>
            </w:r>
          </w:p>
        </w:tc>
        <w:tc>
          <w:tcPr>
            <w:tcW w:w="567" w:type="dxa"/>
            <w:noWrap w:val="0"/>
            <w:vAlign w:val="center"/>
          </w:tcPr>
          <w:p w14:paraId="784664CD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67" w:type="dxa"/>
            <w:noWrap w:val="0"/>
            <w:vAlign w:val="center"/>
          </w:tcPr>
          <w:p w14:paraId="145C18D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559" w:type="dxa"/>
            <w:gridSpan w:val="2"/>
            <w:vMerge w:val="restart"/>
            <w:noWrap w:val="0"/>
            <w:vAlign w:val="center"/>
          </w:tcPr>
          <w:p w14:paraId="0FA66E46">
            <w:pPr>
              <w:spacing w:line="240" w:lineRule="auto"/>
              <w:ind w:firstLine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结合学科（领域）实际需求至少选2门课程</w:t>
            </w:r>
          </w:p>
        </w:tc>
        <w:tc>
          <w:tcPr>
            <w:tcW w:w="1276" w:type="dxa"/>
            <w:vMerge w:val="restart"/>
            <w:noWrap w:val="0"/>
            <w:vAlign w:val="center"/>
          </w:tcPr>
          <w:p w14:paraId="298FD749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硕博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47B93C25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B71F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419" w:type="dxa"/>
            <w:vMerge w:val="continue"/>
            <w:noWrap w:val="0"/>
            <w:vAlign w:val="center"/>
          </w:tcPr>
          <w:p w14:paraId="30E82B1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59" w:type="dxa"/>
            <w:vMerge w:val="continue"/>
            <w:noWrap w:val="0"/>
            <w:vAlign w:val="center"/>
          </w:tcPr>
          <w:p w14:paraId="33AB2A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2960BA5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46000002</w:t>
            </w:r>
          </w:p>
        </w:tc>
        <w:tc>
          <w:tcPr>
            <w:tcW w:w="2835" w:type="dxa"/>
            <w:noWrap w:val="0"/>
            <w:vAlign w:val="center"/>
          </w:tcPr>
          <w:p w14:paraId="6D478655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人工智能素养与能力Ⅱ</w:t>
            </w:r>
          </w:p>
        </w:tc>
        <w:tc>
          <w:tcPr>
            <w:tcW w:w="567" w:type="dxa"/>
            <w:noWrap w:val="0"/>
            <w:vAlign w:val="center"/>
          </w:tcPr>
          <w:p w14:paraId="5754E32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67" w:type="dxa"/>
            <w:noWrap w:val="0"/>
            <w:vAlign w:val="center"/>
          </w:tcPr>
          <w:p w14:paraId="4B8AC53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559" w:type="dxa"/>
            <w:gridSpan w:val="2"/>
            <w:vMerge w:val="continue"/>
            <w:noWrap w:val="0"/>
            <w:vAlign w:val="center"/>
          </w:tcPr>
          <w:p w14:paraId="37948A67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 w14:paraId="6AC2954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44640968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67BF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419" w:type="dxa"/>
            <w:vMerge w:val="continue"/>
            <w:noWrap w:val="0"/>
            <w:vAlign w:val="center"/>
          </w:tcPr>
          <w:p w14:paraId="686EA4D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559" w:type="dxa"/>
            <w:vMerge w:val="continue"/>
            <w:noWrap w:val="0"/>
            <w:vAlign w:val="center"/>
          </w:tcPr>
          <w:p w14:paraId="348D710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E49A8BB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46000003</w:t>
            </w:r>
          </w:p>
        </w:tc>
        <w:tc>
          <w:tcPr>
            <w:tcW w:w="2835" w:type="dxa"/>
            <w:noWrap w:val="0"/>
            <w:vAlign w:val="center"/>
          </w:tcPr>
          <w:p w14:paraId="2CA07A9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人工智能素养与能力Ⅲ</w:t>
            </w:r>
          </w:p>
        </w:tc>
        <w:tc>
          <w:tcPr>
            <w:tcW w:w="567" w:type="dxa"/>
            <w:noWrap w:val="0"/>
            <w:vAlign w:val="center"/>
          </w:tcPr>
          <w:p w14:paraId="68597675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67" w:type="dxa"/>
            <w:noWrap w:val="0"/>
            <w:vAlign w:val="center"/>
          </w:tcPr>
          <w:p w14:paraId="1CA3683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559" w:type="dxa"/>
            <w:gridSpan w:val="2"/>
            <w:vMerge w:val="continue"/>
            <w:noWrap w:val="0"/>
            <w:vAlign w:val="center"/>
          </w:tcPr>
          <w:p w14:paraId="5D52084B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 w14:paraId="74D47E8E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7045463E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28F5A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419" w:type="dxa"/>
            <w:vMerge w:val="continue"/>
            <w:noWrap w:val="0"/>
            <w:vAlign w:val="center"/>
          </w:tcPr>
          <w:p w14:paraId="07396344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9" w:type="dxa"/>
            <w:vMerge w:val="restart"/>
            <w:noWrap w:val="0"/>
            <w:vAlign w:val="center"/>
          </w:tcPr>
          <w:p w14:paraId="3D3D7A08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模</w:t>
            </w:r>
          </w:p>
          <w:p w14:paraId="292E417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块</w:t>
            </w:r>
          </w:p>
          <w:p w14:paraId="36B50B69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993" w:type="dxa"/>
            <w:noWrap w:val="0"/>
            <w:vAlign w:val="center"/>
          </w:tcPr>
          <w:p w14:paraId="38ECC59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1700001</w:t>
            </w:r>
          </w:p>
        </w:tc>
        <w:tc>
          <w:tcPr>
            <w:tcW w:w="2835" w:type="dxa"/>
            <w:noWrap w:val="0"/>
            <w:vAlign w:val="center"/>
          </w:tcPr>
          <w:p w14:paraId="70BB67C8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数值分析</w:t>
            </w:r>
          </w:p>
        </w:tc>
        <w:tc>
          <w:tcPr>
            <w:tcW w:w="567" w:type="dxa"/>
            <w:noWrap w:val="0"/>
            <w:vAlign w:val="center"/>
          </w:tcPr>
          <w:p w14:paraId="154D29C2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 w14:paraId="36706115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388ADD96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noWrap w:val="0"/>
            <w:vAlign w:val="center"/>
          </w:tcPr>
          <w:p w14:paraId="61C8D6F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选修</w:t>
            </w:r>
          </w:p>
        </w:tc>
        <w:tc>
          <w:tcPr>
            <w:tcW w:w="1276" w:type="dxa"/>
            <w:noWrap w:val="0"/>
            <w:vAlign w:val="center"/>
          </w:tcPr>
          <w:p w14:paraId="710D4D2B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硕士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243DF655">
            <w:pPr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硕士2</w:t>
            </w:r>
          </w:p>
        </w:tc>
      </w:tr>
      <w:tr w14:paraId="5AE120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419" w:type="dxa"/>
            <w:vMerge w:val="continue"/>
            <w:noWrap w:val="0"/>
            <w:vAlign w:val="center"/>
          </w:tcPr>
          <w:p w14:paraId="4414A5E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9" w:type="dxa"/>
            <w:vMerge w:val="continue"/>
            <w:noWrap w:val="0"/>
            <w:vAlign w:val="center"/>
          </w:tcPr>
          <w:p w14:paraId="421BF53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7F36A42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1700002</w:t>
            </w:r>
          </w:p>
        </w:tc>
        <w:tc>
          <w:tcPr>
            <w:tcW w:w="2835" w:type="dxa"/>
            <w:noWrap w:val="0"/>
            <w:vAlign w:val="center"/>
          </w:tcPr>
          <w:p w14:paraId="19ED303E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矩阵分析</w:t>
            </w:r>
          </w:p>
        </w:tc>
        <w:tc>
          <w:tcPr>
            <w:tcW w:w="567" w:type="dxa"/>
            <w:noWrap w:val="0"/>
            <w:vAlign w:val="center"/>
          </w:tcPr>
          <w:p w14:paraId="7994FB7E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567" w:type="dxa"/>
            <w:noWrap w:val="0"/>
            <w:vAlign w:val="center"/>
          </w:tcPr>
          <w:p w14:paraId="4A3F4DE3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67" w:type="dxa"/>
            <w:noWrap w:val="0"/>
            <w:vAlign w:val="center"/>
          </w:tcPr>
          <w:p w14:paraId="5D7D6390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noWrap w:val="0"/>
            <w:vAlign w:val="center"/>
          </w:tcPr>
          <w:p w14:paraId="1BF3BAF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选修</w:t>
            </w:r>
          </w:p>
        </w:tc>
        <w:tc>
          <w:tcPr>
            <w:tcW w:w="1276" w:type="dxa"/>
            <w:noWrap w:val="0"/>
            <w:vAlign w:val="center"/>
          </w:tcPr>
          <w:p w14:paraId="1CF619FD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硕士</w:t>
            </w:r>
          </w:p>
        </w:tc>
        <w:tc>
          <w:tcPr>
            <w:tcW w:w="850" w:type="dxa"/>
            <w:vMerge w:val="continue"/>
            <w:noWrap w:val="0"/>
            <w:vAlign w:val="center"/>
          </w:tcPr>
          <w:p w14:paraId="173514C4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77E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419" w:type="dxa"/>
            <w:vMerge w:val="continue"/>
            <w:noWrap w:val="0"/>
            <w:vAlign w:val="center"/>
          </w:tcPr>
          <w:p w14:paraId="3BBEB6B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59" w:type="dxa"/>
            <w:vMerge w:val="continue"/>
            <w:noWrap w:val="0"/>
            <w:vAlign w:val="center"/>
          </w:tcPr>
          <w:p w14:paraId="68F2EA4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97" w:type="dxa"/>
            <w:gridSpan w:val="7"/>
            <w:noWrap w:val="0"/>
            <w:vAlign w:val="center"/>
          </w:tcPr>
          <w:p w14:paraId="0E9BBA03">
            <w:pPr>
              <w:spacing w:line="240" w:lineRule="auto"/>
              <w:ind w:firstLine="840" w:firstLineChars="400"/>
              <w:jc w:val="both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  <w:t>鼓励各专业学位类别（领域）结合需求开设数学公共基础课</w:t>
            </w:r>
          </w:p>
        </w:tc>
        <w:tc>
          <w:tcPr>
            <w:tcW w:w="850" w:type="dxa"/>
            <w:vMerge w:val="continue"/>
            <w:noWrap w:val="0"/>
            <w:vAlign w:val="center"/>
          </w:tcPr>
          <w:p w14:paraId="04B9EFA5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0131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noWrap w:val="0"/>
            <w:vAlign w:val="center"/>
          </w:tcPr>
          <w:p w14:paraId="2C267D4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领域</w:t>
            </w:r>
          </w:p>
          <w:p w14:paraId="3F04A844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核心课</w:t>
            </w:r>
          </w:p>
        </w:tc>
        <w:tc>
          <w:tcPr>
            <w:tcW w:w="6521" w:type="dxa"/>
            <w:gridSpan w:val="6"/>
            <w:noWrap w:val="0"/>
            <w:vAlign w:val="center"/>
          </w:tcPr>
          <w:p w14:paraId="00170C1E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鼓励校企双方共同授课，各领域自行设置</w:t>
            </w:r>
          </w:p>
        </w:tc>
        <w:tc>
          <w:tcPr>
            <w:tcW w:w="1276" w:type="dxa"/>
            <w:noWrap w:val="0"/>
            <w:vAlign w:val="top"/>
          </w:tcPr>
          <w:p w14:paraId="0F9FA54C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</w:t>
            </w:r>
          </w:p>
          <w:p w14:paraId="60C4FFA9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XX（领域名称）</w:t>
            </w:r>
          </w:p>
        </w:tc>
        <w:tc>
          <w:tcPr>
            <w:tcW w:w="850" w:type="dxa"/>
            <w:noWrap w:val="0"/>
            <w:vAlign w:val="center"/>
          </w:tcPr>
          <w:p w14:paraId="6D7BEAA0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硕士≥4</w:t>
            </w:r>
          </w:p>
        </w:tc>
      </w:tr>
      <w:tr w14:paraId="5A29E7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0CFEB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校企</w:t>
            </w:r>
          </w:p>
          <w:p w14:paraId="67327672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实践课</w:t>
            </w:r>
          </w:p>
        </w:tc>
        <w:tc>
          <w:tcPr>
            <w:tcW w:w="6521" w:type="dxa"/>
            <w:gridSpan w:val="6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950BE9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鼓励校企双方共同授课，教学过程中需包含实践内容</w:t>
            </w:r>
          </w:p>
          <w:p w14:paraId="715BDD2A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  <w:t>至少选修 2 门本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专项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  <w:t>实践课程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6685AA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8495A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硕士≥4</w:t>
            </w:r>
          </w:p>
        </w:tc>
      </w:tr>
      <w:tr w14:paraId="792DE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C5995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领域</w:t>
            </w:r>
          </w:p>
          <w:p w14:paraId="6D4C7B3B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选修课</w:t>
            </w:r>
          </w:p>
        </w:tc>
        <w:tc>
          <w:tcPr>
            <w:tcW w:w="6521" w:type="dxa"/>
            <w:gridSpan w:val="6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63CBEE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/>
                <w:kern w:val="2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1"/>
                <w:highlight w:val="none"/>
                <w:lang w:eastAsia="zh-CN"/>
              </w:rPr>
              <w:t>鼓励校企双方共同授课</w:t>
            </w:r>
          </w:p>
          <w:p w14:paraId="27A6A28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  <w:t>至少选修 2 门本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专项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  <w:t>选修课程</w:t>
            </w: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653E6641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850" w:type="dxa"/>
            <w:noWrap w:val="0"/>
            <w:vAlign w:val="center"/>
          </w:tcPr>
          <w:p w14:paraId="6AA190C7">
            <w:pPr>
              <w:pStyle w:val="15"/>
              <w:spacing w:befor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32308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33600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总计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14CBC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  <w:t>硕士≥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23.5</w:t>
            </w:r>
          </w:p>
        </w:tc>
      </w:tr>
    </w:tbl>
    <w:p w14:paraId="2779FA90">
      <w:pPr>
        <w:spacing w:before="312" w:beforeLines="100" w:line="240" w:lineRule="auto"/>
        <w:ind w:firstLine="0"/>
        <w:jc w:val="both"/>
        <w:rPr>
          <w:rFonts w:ascii="黑体" w:hAnsi="黑体" w:eastAsia="黑体"/>
          <w:color w:val="000000"/>
          <w:sz w:val="24"/>
          <w:szCs w:val="24"/>
          <w:lang w:eastAsia="zh-CN"/>
        </w:rPr>
      </w:pPr>
      <w:r>
        <w:rPr>
          <w:rFonts w:hint="eastAsia" w:ascii="黑体" w:hAnsi="黑体" w:eastAsia="黑体"/>
          <w:color w:val="000000"/>
          <w:sz w:val="24"/>
          <w:szCs w:val="24"/>
          <w:lang w:eastAsia="zh-CN"/>
        </w:rPr>
        <w:t>说明：</w:t>
      </w:r>
    </w:p>
    <w:p w14:paraId="596F214B">
      <w:pPr>
        <w:numPr>
          <w:ilvl w:val="0"/>
          <w:numId w:val="1"/>
        </w:numPr>
        <w:spacing w:line="240" w:lineRule="auto"/>
        <w:jc w:val="both"/>
        <w:rPr>
          <w:rFonts w:hint="eastAsia" w:ascii="宋体" w:hAnsi="宋体"/>
          <w:bCs/>
          <w:color w:val="FF0000"/>
          <w:sz w:val="21"/>
          <w:szCs w:val="21"/>
          <w:lang w:eastAsia="zh-CN"/>
        </w:rPr>
      </w:pPr>
      <w:bookmarkStart w:id="5" w:name="_Hlk164237968"/>
      <w:bookmarkStart w:id="6" w:name="_Hlk164238088"/>
      <w:bookmarkStart w:id="7" w:name="_Hlk164093819"/>
      <w:r>
        <w:rPr>
          <w:rFonts w:hint="eastAsia" w:ascii="宋体" w:hAnsi="宋体"/>
          <w:bCs/>
          <w:sz w:val="21"/>
          <w:szCs w:val="21"/>
          <w:lang w:eastAsia="zh-CN"/>
        </w:rPr>
        <w:t>外语课：</w:t>
      </w:r>
      <w:bookmarkEnd w:id="5"/>
      <w:bookmarkEnd w:id="6"/>
      <w:r>
        <w:rPr>
          <w:rFonts w:hint="eastAsia"/>
          <w:lang w:eastAsia="zh-CN"/>
        </w:rPr>
        <w:t>免修英语见研究生院发布的英语免修条件；其它学生按通知参加测评进行分班。</w:t>
      </w:r>
    </w:p>
    <w:p w14:paraId="07AE82F1">
      <w:pPr>
        <w:spacing w:line="240" w:lineRule="auto"/>
        <w:ind w:firstLine="0"/>
        <w:jc w:val="both"/>
        <w:rPr>
          <w:lang w:eastAsia="zh-CN"/>
        </w:rPr>
      </w:pP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2．</w:t>
      </w:r>
      <w:bookmarkStart w:id="8" w:name="_Hlk164093517"/>
      <w:r>
        <w:rPr>
          <w:rFonts w:hint="eastAsia"/>
          <w:lang w:eastAsia="zh-CN"/>
        </w:rPr>
        <w:t>综合</w:t>
      </w:r>
      <w:r>
        <w:rPr>
          <w:lang w:eastAsia="zh-CN"/>
        </w:rPr>
        <w:t>素质类课程</w:t>
      </w:r>
      <w:r>
        <w:rPr>
          <w:rFonts w:hint="eastAsia"/>
          <w:lang w:eastAsia="zh-CN"/>
        </w:rPr>
        <w:t>：硕士生</w:t>
      </w:r>
      <w:r>
        <w:rPr>
          <w:lang w:eastAsia="zh-CN"/>
        </w:rPr>
        <w:t>已修过</w:t>
      </w:r>
      <w:r>
        <w:rPr>
          <w:rFonts w:hint="eastAsia"/>
          <w:lang w:eastAsia="zh-CN"/>
        </w:rPr>
        <w:t>国家安全概论、工程伦理、科技写作与实训、心理健康，并且</w:t>
      </w:r>
      <w:r>
        <w:rPr>
          <w:lang w:eastAsia="zh-CN"/>
        </w:rPr>
        <w:t>成绩合格，</w:t>
      </w:r>
      <w:r>
        <w:rPr>
          <w:rFonts w:hint="eastAsia"/>
          <w:lang w:eastAsia="zh-CN"/>
        </w:rPr>
        <w:t>在</w:t>
      </w:r>
      <w:r>
        <w:rPr>
          <w:lang w:eastAsia="zh-CN"/>
        </w:rPr>
        <w:t>博士阶段可申请免修</w:t>
      </w:r>
      <w:r>
        <w:rPr>
          <w:rFonts w:hint="eastAsia"/>
          <w:lang w:eastAsia="zh-CN"/>
        </w:rPr>
        <w:t>上述</w:t>
      </w:r>
      <w:r>
        <w:rPr>
          <w:lang w:eastAsia="zh-CN"/>
        </w:rPr>
        <w:t>课程。</w:t>
      </w:r>
    </w:p>
    <w:p w14:paraId="7C7D3C53">
      <w:pPr>
        <w:spacing w:line="240" w:lineRule="auto"/>
        <w:ind w:firstLine="0"/>
        <w:jc w:val="both"/>
        <w:rPr>
          <w:rFonts w:hint="eastAsia" w:ascii="宋体" w:hAnsi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3．</w:t>
      </w:r>
      <w:bookmarkEnd w:id="8"/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专业学位硕士研究生获得省部级及以上创新创业竞赛奖（一等奖及以上，团队中个人排名为前三），可最多替代 1 门领域实践课，学分计2学分，成绩记85 分。</w:t>
      </w:r>
    </w:p>
    <w:p w14:paraId="758E2F92">
      <w:pPr>
        <w:pStyle w:val="16"/>
        <w:topLinePunct/>
        <w:spacing w:line="240" w:lineRule="auto"/>
        <w:ind w:left="0" w:firstLine="0"/>
        <w:jc w:val="both"/>
        <w:textAlignment w:val="top"/>
        <w:rPr>
          <w:rFonts w:ascii="宋体" w:hAnsi="宋体"/>
          <w:sz w:val="21"/>
          <w:szCs w:val="21"/>
          <w:lang w:eastAsia="zh-CN"/>
        </w:rPr>
      </w:pPr>
      <w:bookmarkStart w:id="9" w:name="_Hlk164093645"/>
      <w:r>
        <w:rPr>
          <w:rFonts w:ascii="宋体" w:hAnsi="宋体"/>
          <w:sz w:val="21"/>
          <w:szCs w:val="21"/>
          <w:lang w:eastAsia="zh-CN"/>
        </w:rPr>
        <w:t>4</w:t>
      </w:r>
      <w:r>
        <w:rPr>
          <w:rFonts w:hint="eastAsia" w:ascii="宋体" w:hAnsi="宋体"/>
          <w:sz w:val="21"/>
          <w:szCs w:val="21"/>
          <w:lang w:eastAsia="zh-CN"/>
        </w:rPr>
        <w:t>．在导师指导下，硕士生</w:t>
      </w:r>
      <w:r>
        <w:rPr>
          <w:rFonts w:ascii="宋体" w:hAnsi="宋体"/>
          <w:sz w:val="21"/>
          <w:szCs w:val="21"/>
          <w:lang w:eastAsia="zh-CN"/>
        </w:rPr>
        <w:t>根据需要</w:t>
      </w:r>
      <w:r>
        <w:rPr>
          <w:rFonts w:hint="eastAsia" w:ascii="宋体" w:hAnsi="宋体"/>
          <w:sz w:val="21"/>
          <w:szCs w:val="21"/>
          <w:lang w:eastAsia="zh-CN"/>
        </w:rPr>
        <w:t>可选修</w:t>
      </w:r>
      <w:r>
        <w:rPr>
          <w:rFonts w:ascii="宋体" w:hAnsi="宋体"/>
          <w:sz w:val="21"/>
          <w:szCs w:val="21"/>
          <w:lang w:eastAsia="zh-CN"/>
        </w:rPr>
        <w:t>本科生</w:t>
      </w:r>
      <w:r>
        <w:rPr>
          <w:rFonts w:hint="eastAsia" w:ascii="宋体" w:hAnsi="宋体"/>
          <w:sz w:val="21"/>
          <w:szCs w:val="21"/>
          <w:lang w:eastAsia="zh-CN"/>
        </w:rPr>
        <w:t>核心</w:t>
      </w:r>
      <w:r>
        <w:rPr>
          <w:rFonts w:ascii="宋体" w:hAnsi="宋体"/>
          <w:sz w:val="21"/>
          <w:szCs w:val="21"/>
          <w:lang w:eastAsia="zh-CN"/>
        </w:rPr>
        <w:t>课程</w:t>
      </w:r>
      <w:r>
        <w:rPr>
          <w:rFonts w:hint="eastAsia" w:ascii="宋体" w:hAnsi="宋体"/>
          <w:sz w:val="21"/>
          <w:szCs w:val="21"/>
          <w:lang w:eastAsia="zh-CN"/>
        </w:rPr>
        <w:t>，课程如实记录成绩档案，但</w:t>
      </w:r>
      <w:r>
        <w:rPr>
          <w:rFonts w:ascii="宋体" w:hAnsi="宋体"/>
          <w:sz w:val="21"/>
          <w:szCs w:val="21"/>
          <w:lang w:eastAsia="zh-CN"/>
        </w:rPr>
        <w:t>不计入</w:t>
      </w:r>
      <w:r>
        <w:rPr>
          <w:rFonts w:hint="eastAsia" w:ascii="宋体" w:hAnsi="宋体"/>
          <w:sz w:val="21"/>
          <w:szCs w:val="21"/>
          <w:lang w:eastAsia="zh-CN"/>
        </w:rPr>
        <w:t>硕士</w:t>
      </w:r>
      <w:r>
        <w:rPr>
          <w:rFonts w:ascii="宋体" w:hAnsi="宋体"/>
          <w:sz w:val="21"/>
          <w:szCs w:val="21"/>
          <w:lang w:eastAsia="zh-CN"/>
        </w:rPr>
        <w:t>培养计划</w:t>
      </w:r>
      <w:r>
        <w:rPr>
          <w:rFonts w:hint="eastAsia" w:ascii="宋体" w:hAnsi="宋体"/>
          <w:sz w:val="21"/>
          <w:szCs w:val="21"/>
          <w:lang w:eastAsia="zh-CN"/>
        </w:rPr>
        <w:t>要求</w:t>
      </w:r>
      <w:r>
        <w:rPr>
          <w:rFonts w:ascii="宋体" w:hAnsi="宋体"/>
          <w:sz w:val="21"/>
          <w:szCs w:val="21"/>
          <w:lang w:eastAsia="zh-CN"/>
        </w:rPr>
        <w:t>学分</w:t>
      </w:r>
      <w:r>
        <w:rPr>
          <w:rFonts w:hint="eastAsia" w:ascii="宋体" w:hAnsi="宋体"/>
          <w:sz w:val="21"/>
          <w:szCs w:val="21"/>
          <w:lang w:eastAsia="zh-CN"/>
        </w:rPr>
        <w:t>，也</w:t>
      </w:r>
      <w:r>
        <w:rPr>
          <w:rFonts w:ascii="宋体" w:hAnsi="宋体"/>
          <w:sz w:val="21"/>
          <w:szCs w:val="21"/>
          <w:lang w:eastAsia="zh-CN"/>
        </w:rPr>
        <w:t>可选修博士生课程</w: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rFonts w:ascii="宋体" w:hAnsi="宋体"/>
          <w:sz w:val="21"/>
          <w:szCs w:val="21"/>
          <w:lang w:eastAsia="zh-CN"/>
        </w:rPr>
        <w:t>学分按照</w:t>
      </w:r>
      <w:r>
        <w:rPr>
          <w:rFonts w:hint="eastAsia" w:ascii="宋体" w:hAnsi="宋体"/>
          <w:sz w:val="21"/>
          <w:szCs w:val="21"/>
          <w:lang w:eastAsia="zh-CN"/>
        </w:rPr>
        <w:t>博士课程</w:t>
      </w:r>
      <w:r>
        <w:rPr>
          <w:rFonts w:ascii="宋体" w:hAnsi="宋体"/>
          <w:sz w:val="21"/>
          <w:szCs w:val="21"/>
          <w:lang w:eastAsia="zh-CN"/>
        </w:rPr>
        <w:t>学分计算</w:t>
      </w:r>
      <w:r>
        <w:rPr>
          <w:rFonts w:hint="eastAsia" w:ascii="宋体" w:hAnsi="宋体"/>
          <w:sz w:val="21"/>
          <w:szCs w:val="21"/>
          <w:lang w:eastAsia="zh-CN"/>
        </w:rPr>
        <w:t>；硕士</w:t>
      </w:r>
      <w:r>
        <w:rPr>
          <w:rFonts w:ascii="宋体" w:hAnsi="宋体"/>
          <w:sz w:val="21"/>
          <w:szCs w:val="21"/>
          <w:lang w:eastAsia="zh-CN"/>
        </w:rPr>
        <w:t>起点</w:t>
      </w:r>
      <w:r>
        <w:rPr>
          <w:rFonts w:hint="eastAsia" w:ascii="宋体" w:hAnsi="宋体"/>
          <w:sz w:val="21"/>
          <w:szCs w:val="21"/>
          <w:lang w:eastAsia="zh-CN"/>
        </w:rPr>
        <w:t>博士</w:t>
      </w:r>
      <w:r>
        <w:rPr>
          <w:rFonts w:ascii="宋体" w:hAnsi="宋体"/>
          <w:sz w:val="21"/>
          <w:szCs w:val="21"/>
          <w:lang w:eastAsia="zh-CN"/>
        </w:rPr>
        <w:t>根据需要</w:t>
      </w:r>
      <w:r>
        <w:rPr>
          <w:rFonts w:hint="eastAsia" w:ascii="宋体" w:hAnsi="宋体"/>
          <w:sz w:val="21"/>
          <w:szCs w:val="21"/>
          <w:lang w:eastAsia="zh-CN"/>
        </w:rPr>
        <w:t>可选修硕士</w:t>
      </w:r>
      <w:r>
        <w:rPr>
          <w:rFonts w:ascii="宋体" w:hAnsi="宋体"/>
          <w:sz w:val="21"/>
          <w:szCs w:val="21"/>
          <w:lang w:eastAsia="zh-CN"/>
        </w:rPr>
        <w:t>生课程</w:t>
      </w:r>
      <w:r>
        <w:rPr>
          <w:rFonts w:hint="eastAsia" w:ascii="宋体" w:hAnsi="宋体"/>
          <w:sz w:val="21"/>
          <w:szCs w:val="21"/>
          <w:lang w:eastAsia="zh-CN"/>
        </w:rPr>
        <w:t>，学分</w:t>
      </w:r>
      <w:r>
        <w:rPr>
          <w:rFonts w:ascii="宋体" w:hAnsi="宋体"/>
          <w:sz w:val="21"/>
          <w:szCs w:val="21"/>
          <w:lang w:eastAsia="zh-CN"/>
        </w:rPr>
        <w:t>按照硕士课程学分</w:t>
      </w:r>
      <w:r>
        <w:rPr>
          <w:rFonts w:hint="eastAsia" w:ascii="宋体" w:hAnsi="宋体"/>
          <w:sz w:val="21"/>
          <w:szCs w:val="21"/>
          <w:lang w:eastAsia="zh-CN"/>
        </w:rPr>
        <w:t>记入成绩档案，</w:t>
      </w:r>
      <w:r>
        <w:rPr>
          <w:rFonts w:ascii="宋体" w:hAnsi="宋体"/>
          <w:sz w:val="21"/>
          <w:szCs w:val="21"/>
          <w:lang w:eastAsia="zh-CN"/>
        </w:rPr>
        <w:t>但不计入博士培养计划</w:t>
      </w:r>
      <w:r>
        <w:rPr>
          <w:rFonts w:hint="eastAsia" w:ascii="宋体" w:hAnsi="宋体"/>
          <w:sz w:val="21"/>
          <w:szCs w:val="21"/>
          <w:lang w:eastAsia="zh-CN"/>
        </w:rPr>
        <w:t>要求</w:t>
      </w:r>
      <w:r>
        <w:rPr>
          <w:rFonts w:ascii="宋体" w:hAnsi="宋体"/>
          <w:sz w:val="21"/>
          <w:szCs w:val="21"/>
          <w:lang w:eastAsia="zh-CN"/>
        </w:rPr>
        <w:t>学分</w:t>
      </w:r>
      <w:r>
        <w:rPr>
          <w:rFonts w:hint="eastAsia" w:ascii="宋体" w:hAnsi="宋体"/>
          <w:sz w:val="21"/>
          <w:szCs w:val="21"/>
          <w:lang w:eastAsia="zh-CN"/>
        </w:rPr>
        <w:t>。本科</w:t>
      </w:r>
      <w:r>
        <w:rPr>
          <w:rFonts w:ascii="宋体" w:hAnsi="宋体"/>
          <w:sz w:val="21"/>
          <w:szCs w:val="21"/>
          <w:lang w:eastAsia="zh-CN"/>
        </w:rPr>
        <w:t>生可选修研究生课程</w: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rFonts w:ascii="宋体" w:hAnsi="宋体"/>
          <w:sz w:val="21"/>
          <w:szCs w:val="21"/>
          <w:lang w:eastAsia="zh-CN"/>
        </w:rPr>
        <w:t>学分按照实际学分计算</w:t>
      </w:r>
      <w:r>
        <w:rPr>
          <w:rFonts w:hint="eastAsia" w:ascii="宋体" w:hAnsi="宋体"/>
          <w:sz w:val="21"/>
          <w:szCs w:val="21"/>
          <w:lang w:eastAsia="zh-CN"/>
        </w:rPr>
        <w:t>。</w:t>
      </w:r>
    </w:p>
    <w:p w14:paraId="106112B2">
      <w:pPr>
        <w:pStyle w:val="16"/>
        <w:topLinePunct/>
        <w:spacing w:line="240" w:lineRule="auto"/>
        <w:ind w:left="0" w:firstLine="0"/>
        <w:jc w:val="both"/>
        <w:textAlignment w:val="top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/>
          <w:sz w:val="21"/>
          <w:szCs w:val="21"/>
          <w:lang w:eastAsia="zh-CN"/>
        </w:rPr>
        <w:t>5</w:t>
      </w:r>
      <w:r>
        <w:rPr>
          <w:rFonts w:hint="eastAsia" w:ascii="宋体" w:hAnsi="宋体"/>
          <w:sz w:val="21"/>
          <w:szCs w:val="21"/>
          <w:lang w:eastAsia="zh-CN"/>
        </w:rPr>
        <w:t>．</w:t>
      </w:r>
      <w:r>
        <w:rPr>
          <w:rFonts w:hint="eastAsia" w:ascii="宋体" w:hAnsi="宋体"/>
          <w:bCs/>
          <w:color w:val="auto"/>
          <w:sz w:val="21"/>
          <w:szCs w:val="21"/>
          <w:lang w:eastAsia="zh-CN"/>
        </w:rPr>
        <w:t>本科起点博士生应同时完</w:t>
      </w: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成硕士阶段和博士阶段所在学科、领域培养方案基本学分要求</w:t>
      </w:r>
      <w:r>
        <w:rPr>
          <w:rFonts w:ascii="宋体" w:hAnsi="宋体"/>
          <w:lang w:eastAsia="zh-CN"/>
        </w:rPr>
        <w:t>。</w:t>
      </w:r>
    </w:p>
    <w:bookmarkEnd w:id="7"/>
    <w:bookmarkEnd w:id="9"/>
    <w:p w14:paraId="495FD955">
      <w:pPr>
        <w:widowControl w:val="0"/>
        <w:topLinePunct/>
        <w:spacing w:before="312" w:beforeLines="100" w:line="240" w:lineRule="auto"/>
        <w:ind w:left="-425" w:leftChars="-193"/>
        <w:jc w:val="both"/>
        <w:textAlignment w:val="top"/>
        <w:rPr>
          <w:rFonts w:ascii="宋体" w:hAnsi="宋体" w:cs="宋体"/>
          <w:sz w:val="21"/>
          <w:szCs w:val="21"/>
          <w:shd w:val="clear" w:color="auto" w:fill="FFFFFF"/>
          <w:lang w:eastAsia="zh-CN"/>
        </w:rPr>
      </w:pPr>
      <w:r>
        <w:rPr>
          <w:rFonts w:hint="eastAsia" w:ascii="黑体" w:hAnsi="宋体" w:eastAsia="黑体" w:cs="Courier New"/>
          <w:b/>
          <w:sz w:val="24"/>
          <w:szCs w:val="24"/>
          <w:lang w:eastAsia="zh-CN"/>
        </w:rPr>
        <w:t>五、必修环节</w:t>
      </w:r>
    </w:p>
    <w:p w14:paraId="7D217408">
      <w:pPr>
        <w:widowControl w:val="0"/>
        <w:autoSpaceDE w:val="0"/>
        <w:autoSpaceDN w:val="0"/>
        <w:spacing w:line="240" w:lineRule="auto"/>
        <w:jc w:val="both"/>
        <w:rPr>
          <w:rFonts w:ascii="宋体" w:hAnsi="宋体" w:cs="宋体"/>
          <w:sz w:val="21"/>
          <w:szCs w:val="21"/>
          <w:shd w:val="clear" w:color="auto" w:fill="FFFFFF"/>
          <w:lang w:eastAsia="zh-CN"/>
        </w:rPr>
      </w:pPr>
      <w:r>
        <w:rPr>
          <w:rFonts w:ascii="宋体" w:hAnsi="宋体" w:cs="宋体"/>
          <w:sz w:val="21"/>
          <w:szCs w:val="21"/>
          <w:shd w:val="clear" w:color="auto" w:fill="FFFFFF"/>
          <w:lang w:eastAsia="zh-CN"/>
        </w:rPr>
        <w:t>1.实践环节（7学分）</w:t>
      </w:r>
    </w:p>
    <w:p w14:paraId="076D552A">
      <w:pPr>
        <w:topLinePunct/>
        <w:spacing w:line="240" w:lineRule="auto"/>
        <w:ind w:firstLine="424" w:firstLineChars="202"/>
        <w:contextualSpacing/>
        <w:jc w:val="both"/>
        <w:textAlignment w:val="top"/>
        <w:rPr>
          <w:rFonts w:ascii="宋体" w:hAnsi="宋体" w:cs="宋体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sz w:val="21"/>
          <w:szCs w:val="21"/>
          <w:lang w:eastAsia="zh-CN" w:bidi="en-US"/>
        </w:rPr>
        <w:t>硕士生需在完成课程学习后，到合作企业专业实践1.5-2年，撰写不少于5000字的实践工作总结报告。</w:t>
      </w:r>
    </w:p>
    <w:p w14:paraId="7020B9CB">
      <w:pPr>
        <w:widowControl w:val="0"/>
        <w:autoSpaceDE w:val="0"/>
        <w:autoSpaceDN w:val="0"/>
        <w:spacing w:line="240" w:lineRule="auto"/>
        <w:rPr>
          <w:rFonts w:ascii="宋体" w:hAnsi="宋体" w:cs="宋体"/>
          <w:sz w:val="21"/>
          <w:szCs w:val="21"/>
          <w:shd w:val="clear" w:color="auto" w:fill="FFFFFF"/>
          <w:lang w:eastAsia="zh-CN"/>
        </w:rPr>
      </w:pPr>
      <w:r>
        <w:rPr>
          <w:rFonts w:ascii="宋体" w:hAnsi="宋体" w:cs="宋体"/>
          <w:sz w:val="21"/>
          <w:szCs w:val="21"/>
          <w:shd w:val="clear" w:color="auto" w:fill="FFFFFF"/>
          <w:lang w:eastAsia="zh-CN"/>
        </w:rPr>
        <w:t>2.创新训练（1学分）</w:t>
      </w:r>
    </w:p>
    <w:p w14:paraId="7C9B199A">
      <w:pPr>
        <w:topLinePunct/>
        <w:spacing w:line="240" w:lineRule="auto"/>
        <w:ind w:firstLine="424" w:firstLineChars="202"/>
        <w:contextualSpacing/>
        <w:jc w:val="both"/>
        <w:textAlignment w:val="top"/>
        <w:rPr>
          <w:rFonts w:hint="eastAsia" w:ascii="宋体" w:hAnsi="宋体"/>
          <w:sz w:val="21"/>
          <w:szCs w:val="21"/>
          <w:lang w:eastAsia="zh-CN" w:bidi="en-US"/>
        </w:rPr>
      </w:pPr>
      <w:r>
        <w:rPr>
          <w:rFonts w:ascii="宋体" w:hAnsi="宋体" w:cs="宋体"/>
          <w:sz w:val="21"/>
          <w:szCs w:val="21"/>
          <w:shd w:val="clear" w:color="auto" w:fill="FFFFFF"/>
          <w:lang w:eastAsia="zh-CN"/>
        </w:rPr>
        <w:t xml:space="preserve">创新训练包括竞赛获奖、知识产权、科技成果转化、自主创业、社会实践等。需完成一份创新训练总结报告，不少于3000字。    </w:t>
      </w:r>
    </w:p>
    <w:p w14:paraId="528F9781">
      <w:pPr>
        <w:widowControl w:val="0"/>
        <w:topLinePunct/>
        <w:spacing w:before="312" w:beforeLines="100" w:line="240" w:lineRule="auto"/>
        <w:ind w:left="-425" w:leftChars="-193"/>
        <w:jc w:val="both"/>
        <w:textAlignment w:val="top"/>
        <w:rPr>
          <w:rFonts w:hint="eastAsia" w:ascii="黑体" w:hAnsi="宋体" w:eastAsia="黑体" w:cs="Courier New"/>
          <w:b/>
          <w:sz w:val="24"/>
          <w:szCs w:val="24"/>
          <w:highlight w:val="none"/>
          <w:lang w:eastAsia="zh-CN"/>
        </w:rPr>
      </w:pPr>
      <w:r>
        <w:rPr>
          <w:rFonts w:hint="eastAsia" w:ascii="黑体" w:hAnsi="宋体" w:eastAsia="黑体" w:cs="Courier New"/>
          <w:b/>
          <w:sz w:val="24"/>
          <w:szCs w:val="24"/>
          <w:highlight w:val="none"/>
          <w:lang w:eastAsia="zh-CN"/>
        </w:rPr>
        <w:t>六.培养环节</w:t>
      </w:r>
      <w:r>
        <w:rPr>
          <w:rFonts w:ascii="黑体" w:hAnsi="宋体" w:eastAsia="黑体" w:cs="Courier New"/>
          <w:b/>
          <w:sz w:val="24"/>
          <w:szCs w:val="24"/>
          <w:highlight w:val="none"/>
          <w:lang w:eastAsia="zh-CN"/>
        </w:rPr>
        <w:t>及学位</w:t>
      </w:r>
      <w:r>
        <w:rPr>
          <w:rFonts w:hint="eastAsia" w:ascii="黑体" w:hAnsi="宋体" w:eastAsia="黑体" w:cs="Courier New"/>
          <w:b/>
          <w:sz w:val="24"/>
          <w:szCs w:val="24"/>
          <w:highlight w:val="none"/>
          <w:lang w:eastAsia="zh-CN"/>
        </w:rPr>
        <w:t>论文相关</w:t>
      </w:r>
      <w:r>
        <w:rPr>
          <w:rFonts w:ascii="黑体" w:hAnsi="宋体" w:eastAsia="黑体" w:cs="Courier New"/>
          <w:b/>
          <w:sz w:val="24"/>
          <w:szCs w:val="24"/>
          <w:highlight w:val="none"/>
          <w:lang w:eastAsia="zh-CN"/>
        </w:rPr>
        <w:t>工作</w:t>
      </w:r>
    </w:p>
    <w:p w14:paraId="2344D98C">
      <w:pPr>
        <w:spacing w:line="240" w:lineRule="auto"/>
        <w:ind w:firstLine="420" w:firstLineChars="200"/>
        <w:jc w:val="both"/>
        <w:rPr>
          <w:rFonts w:ascii="宋体" w:hAnsi="宋体"/>
          <w:color w:val="000000"/>
          <w:sz w:val="21"/>
          <w:szCs w:val="21"/>
          <w:highlight w:val="none"/>
          <w:lang w:eastAsia="zh-CN"/>
        </w:rPr>
      </w:pPr>
      <w:bookmarkStart w:id="10" w:name="_Hlk164241568"/>
      <w:bookmarkStart w:id="11" w:name="_Hlk164093696"/>
      <w:r>
        <w:rPr>
          <w:rFonts w:hint="eastAsia" w:ascii="宋体" w:hAnsi="宋体"/>
          <w:color w:val="000000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  <w:t>.文献综述与开题报告：</w:t>
      </w:r>
      <w:bookmarkStart w:id="12" w:name="_Hlk164093950"/>
      <w:r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  <w:t>在完成所有课程学习并满足开题基本要求后参加考核。</w:t>
      </w:r>
      <w:bookmarkEnd w:id="12"/>
    </w:p>
    <w:p w14:paraId="36F0F857">
      <w:pPr>
        <w:spacing w:line="240" w:lineRule="auto"/>
        <w:ind w:firstLine="420" w:firstLineChars="200"/>
        <w:jc w:val="both"/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  <w:lang w:val="en-US" w:eastAsia="zh-CN"/>
        </w:rPr>
        <w:t>2</w:t>
      </w:r>
      <w:r>
        <w:rPr>
          <w:rFonts w:ascii="宋体" w:hAnsi="宋体"/>
          <w:color w:val="000000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  <w:t>中期检查：</w:t>
      </w:r>
      <w:bookmarkStart w:id="13" w:name="_Hlk164093960"/>
      <w:r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  <w:t>在完成以上培养环节且相较开题报告阶段有明显进展，并取得一定学术研究或科研实践成果后，参加考核。</w:t>
      </w:r>
      <w:bookmarkEnd w:id="13"/>
    </w:p>
    <w:bookmarkEnd w:id="10"/>
    <w:p w14:paraId="71056D21">
      <w:pPr>
        <w:spacing w:line="240" w:lineRule="auto"/>
        <w:ind w:firstLine="420" w:firstLineChars="200"/>
        <w:jc w:val="both"/>
        <w:rPr>
          <w:rFonts w:hint="eastAsia" w:ascii="宋体" w:hAnsi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sz w:val="21"/>
          <w:szCs w:val="21"/>
          <w:highlight w:val="none"/>
          <w:lang w:eastAsia="zh-CN"/>
        </w:rPr>
        <w:t>本</w:t>
      </w:r>
      <w:r>
        <w:rPr>
          <w:rFonts w:hint="eastAsia" w:ascii="宋体" w:hAnsi="宋体"/>
          <w:sz w:val="21"/>
          <w:szCs w:val="21"/>
          <w:highlight w:val="none"/>
          <w:lang w:val="en-US" w:eastAsia="zh-CN"/>
        </w:rPr>
        <w:t>专项</w:t>
      </w:r>
      <w:r>
        <w:rPr>
          <w:rFonts w:hint="eastAsia" w:ascii="宋体" w:hAnsi="宋体"/>
          <w:sz w:val="21"/>
          <w:szCs w:val="21"/>
          <w:highlight w:val="none"/>
          <w:lang w:eastAsia="zh-CN"/>
        </w:rPr>
        <w:t>对符合要求的硕士学位申请人授予</w:t>
      </w:r>
      <w:r>
        <w:rPr>
          <w:rFonts w:hint="eastAsia" w:ascii="宋体" w:hAnsi="宋体"/>
          <w:sz w:val="21"/>
          <w:szCs w:val="21"/>
          <w:highlight w:val="none"/>
          <w:lang w:val="en-US" w:eastAsia="zh-CN"/>
        </w:rPr>
        <w:t>相应</w:t>
      </w:r>
      <w:r>
        <w:rPr>
          <w:rFonts w:hint="eastAsia" w:ascii="宋体" w:hAnsi="宋体"/>
          <w:sz w:val="21"/>
          <w:szCs w:val="21"/>
          <w:highlight w:val="none"/>
          <w:lang w:eastAsia="zh-CN"/>
        </w:rPr>
        <w:t>硕士</w:t>
      </w:r>
      <w:r>
        <w:rPr>
          <w:rFonts w:hint="eastAsia" w:ascii="宋体" w:hAnsi="宋体"/>
          <w:sz w:val="21"/>
          <w:szCs w:val="21"/>
          <w:highlight w:val="none"/>
          <w:lang w:val="en-US" w:eastAsia="zh-CN"/>
        </w:rPr>
        <w:t>专业</w:t>
      </w:r>
      <w:r>
        <w:rPr>
          <w:rFonts w:hint="eastAsia" w:ascii="宋体" w:hAnsi="宋体"/>
          <w:sz w:val="21"/>
          <w:szCs w:val="21"/>
          <w:highlight w:val="none"/>
          <w:lang w:eastAsia="zh-CN"/>
        </w:rPr>
        <w:t>学位。</w:t>
      </w:r>
    </w:p>
    <w:p w14:paraId="30774BF4">
      <w:pPr>
        <w:spacing w:after="240" w:line="240" w:lineRule="auto"/>
        <w:ind w:firstLine="420" w:firstLineChars="200"/>
        <w:jc w:val="both"/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  <w:t>具体要求见《北京理工大学专业学位研究生培养环节实施办法》、《北京理工大学学位授予工作细则</w:t>
      </w:r>
      <w:r>
        <w:rPr>
          <w:rFonts w:ascii="宋体" w:hAnsi="宋体"/>
          <w:color w:val="000000"/>
          <w:sz w:val="21"/>
          <w:szCs w:val="21"/>
          <w:highlight w:val="none"/>
          <w:lang w:eastAsia="zh-CN"/>
        </w:rPr>
        <w:t>》</w:t>
      </w:r>
      <w:r>
        <w:rPr>
          <w:rFonts w:hint="eastAsia" w:ascii="宋体" w:hAnsi="宋体"/>
          <w:color w:val="000000"/>
          <w:sz w:val="21"/>
          <w:szCs w:val="21"/>
          <w:highlight w:val="none"/>
          <w:lang w:eastAsia="zh-CN"/>
        </w:rPr>
        <w:t>。</w:t>
      </w:r>
      <w:bookmarkEnd w:id="11"/>
    </w:p>
    <w:p w14:paraId="39BA6CC5">
      <w:pPr>
        <w:pStyle w:val="16"/>
        <w:topLinePunct/>
        <w:spacing w:line="240" w:lineRule="auto"/>
        <w:ind w:left="0" w:firstLine="0"/>
        <w:jc w:val="center"/>
        <w:textAlignment w:val="top"/>
        <w:rPr>
          <w:rFonts w:ascii="宋体" w:hAnsi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/>
          <w:kern w:val="2"/>
          <w:sz w:val="21"/>
          <w:szCs w:val="21"/>
          <w:highlight w:val="none"/>
          <w:lang w:eastAsia="zh-CN"/>
        </w:rPr>
        <w:t>培养</w:t>
      </w:r>
      <w:r>
        <w:rPr>
          <w:rFonts w:ascii="宋体" w:hAnsi="宋体"/>
          <w:b/>
          <w:kern w:val="2"/>
          <w:sz w:val="21"/>
          <w:szCs w:val="21"/>
          <w:highlight w:val="none"/>
          <w:lang w:eastAsia="zh-CN"/>
        </w:rPr>
        <w:t>环节时间节点</w:t>
      </w:r>
      <w:r>
        <w:rPr>
          <w:rFonts w:hint="eastAsia" w:ascii="宋体" w:hAnsi="宋体"/>
          <w:b/>
          <w:kern w:val="2"/>
          <w:sz w:val="21"/>
          <w:szCs w:val="21"/>
          <w:highlight w:val="none"/>
          <w:lang w:eastAsia="zh-CN"/>
        </w:rPr>
        <w:t>一览表</w:t>
      </w:r>
    </w:p>
    <w:tbl>
      <w:tblPr>
        <w:tblStyle w:val="7"/>
        <w:tblW w:w="7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3"/>
        <w:gridCol w:w="3568"/>
      </w:tblGrid>
      <w:tr w14:paraId="1A25B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33" w:type="dxa"/>
            <w:noWrap w:val="0"/>
            <w:vAlign w:val="center"/>
          </w:tcPr>
          <w:p w14:paraId="05CBF3B4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b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kern w:val="2"/>
                <w:sz w:val="21"/>
                <w:szCs w:val="21"/>
                <w:highlight w:val="none"/>
                <w:lang w:eastAsia="zh-CN"/>
              </w:rPr>
              <w:t>培养环节</w:t>
            </w:r>
          </w:p>
        </w:tc>
        <w:tc>
          <w:tcPr>
            <w:tcW w:w="3568" w:type="dxa"/>
            <w:noWrap w:val="0"/>
            <w:vAlign w:val="center"/>
          </w:tcPr>
          <w:p w14:paraId="4AB732CB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b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kern w:val="2"/>
                <w:sz w:val="21"/>
                <w:szCs w:val="21"/>
                <w:highlight w:val="none"/>
                <w:lang w:eastAsia="zh-CN"/>
              </w:rPr>
              <w:t>3年制专硕</w:t>
            </w:r>
          </w:p>
        </w:tc>
      </w:tr>
      <w:tr w14:paraId="209D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33" w:type="dxa"/>
            <w:noWrap w:val="0"/>
            <w:vAlign w:val="center"/>
          </w:tcPr>
          <w:p w14:paraId="16B85094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文献</w:t>
            </w:r>
            <w:r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  <w:t>综述</w:t>
            </w: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与开题</w:t>
            </w:r>
            <w:r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  <w:t>报告</w:t>
            </w:r>
          </w:p>
        </w:tc>
        <w:tc>
          <w:tcPr>
            <w:tcW w:w="3568" w:type="dxa"/>
            <w:noWrap w:val="0"/>
            <w:vAlign w:val="center"/>
          </w:tcPr>
          <w:p w14:paraId="061FBF16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Courier New"/>
                <w:bCs/>
                <w:sz w:val="21"/>
                <w:szCs w:val="21"/>
                <w:highlight w:val="none"/>
                <w:lang w:eastAsia="zh-CN"/>
              </w:rPr>
              <w:t>第四学期第1周（含）前</w:t>
            </w:r>
          </w:p>
        </w:tc>
      </w:tr>
      <w:tr w14:paraId="2DBD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33" w:type="dxa"/>
            <w:noWrap w:val="0"/>
            <w:vAlign w:val="center"/>
          </w:tcPr>
          <w:p w14:paraId="5597AAAF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中期</w:t>
            </w:r>
            <w:r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  <w:t>检查</w:t>
            </w:r>
          </w:p>
        </w:tc>
        <w:tc>
          <w:tcPr>
            <w:tcW w:w="3568" w:type="dxa"/>
            <w:noWrap w:val="0"/>
            <w:vAlign w:val="center"/>
          </w:tcPr>
          <w:p w14:paraId="7A35A94A">
            <w:pPr>
              <w:widowControl w:val="0"/>
              <w:spacing w:line="240" w:lineRule="auto"/>
              <w:ind w:firstLine="0"/>
              <w:jc w:val="center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Courier New"/>
                <w:bCs/>
                <w:sz w:val="21"/>
                <w:szCs w:val="21"/>
                <w:highlight w:val="none"/>
                <w:lang w:eastAsia="zh-CN"/>
              </w:rPr>
              <w:t>第五学期第11</w:t>
            </w:r>
            <w:r>
              <w:rPr>
                <w:rFonts w:ascii="宋体" w:hAnsi="宋体" w:cs="Courier New"/>
                <w:bCs/>
                <w:sz w:val="21"/>
                <w:szCs w:val="21"/>
                <w:highlight w:val="none"/>
                <w:lang w:eastAsia="zh-CN"/>
              </w:rPr>
              <w:t>-12</w:t>
            </w:r>
            <w:r>
              <w:rPr>
                <w:rFonts w:hint="eastAsia" w:ascii="宋体" w:hAnsi="宋体" w:cs="Courier New"/>
                <w:bCs/>
                <w:sz w:val="21"/>
                <w:szCs w:val="21"/>
                <w:highlight w:val="none"/>
                <w:lang w:eastAsia="zh-CN"/>
              </w:rPr>
              <w:t>周</w:t>
            </w:r>
            <w:r>
              <w:rPr>
                <w:rFonts w:ascii="宋体" w:hAnsi="宋体" w:cs="Courier New"/>
                <w:bCs/>
                <w:sz w:val="21"/>
                <w:szCs w:val="21"/>
                <w:highlight w:val="none"/>
                <w:lang w:eastAsia="zh-CN"/>
              </w:rPr>
              <w:t>间</w:t>
            </w:r>
          </w:p>
        </w:tc>
      </w:tr>
      <w:tr w14:paraId="4E156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33" w:type="dxa"/>
            <w:noWrap w:val="0"/>
            <w:vAlign w:val="center"/>
          </w:tcPr>
          <w:p w14:paraId="7E6F3488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论文答辩</w:t>
            </w:r>
          </w:p>
        </w:tc>
        <w:tc>
          <w:tcPr>
            <w:tcW w:w="3568" w:type="dxa"/>
            <w:noWrap w:val="0"/>
            <w:vAlign w:val="center"/>
          </w:tcPr>
          <w:p w14:paraId="44967CBE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val="en-US" w:eastAsia="zh-CN"/>
              </w:rPr>
              <w:t>原则上</w:t>
            </w: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距离开题</w:t>
            </w:r>
            <w:r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  <w:t>至少12</w:t>
            </w: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个月</w:t>
            </w:r>
          </w:p>
        </w:tc>
      </w:tr>
      <w:tr w14:paraId="664E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33" w:type="dxa"/>
            <w:noWrap w:val="0"/>
            <w:vAlign w:val="center"/>
          </w:tcPr>
          <w:p w14:paraId="088E10E8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学位</w:t>
            </w:r>
            <w:r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  <w:t>申请</w:t>
            </w:r>
          </w:p>
        </w:tc>
        <w:tc>
          <w:tcPr>
            <w:tcW w:w="3568" w:type="dxa"/>
            <w:noWrap w:val="0"/>
            <w:vAlign w:val="center"/>
          </w:tcPr>
          <w:p w14:paraId="2438E8E0">
            <w:pPr>
              <w:widowControl w:val="0"/>
              <w:topLinePunct/>
              <w:spacing w:line="240" w:lineRule="auto"/>
              <w:ind w:firstLine="0"/>
              <w:contextualSpacing/>
              <w:jc w:val="center"/>
              <w:textAlignment w:val="top"/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答辩后在</w:t>
            </w:r>
            <w:r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  <w:t>规定时间</w:t>
            </w:r>
            <w:r>
              <w:rPr>
                <w:rFonts w:hint="eastAsia" w:ascii="宋体" w:hAnsi="宋体"/>
                <w:kern w:val="2"/>
                <w:sz w:val="21"/>
                <w:szCs w:val="21"/>
                <w:highlight w:val="none"/>
                <w:lang w:eastAsia="zh-CN"/>
              </w:rPr>
              <w:t>内</w:t>
            </w:r>
            <w:r>
              <w:rPr>
                <w:rFonts w:ascii="宋体" w:hAnsi="宋体"/>
                <w:kern w:val="2"/>
                <w:sz w:val="21"/>
                <w:szCs w:val="21"/>
                <w:highlight w:val="none"/>
                <w:lang w:eastAsia="zh-CN"/>
              </w:rPr>
              <w:t>提出申请</w:t>
            </w:r>
          </w:p>
        </w:tc>
      </w:tr>
    </w:tbl>
    <w:p w14:paraId="7A143D04">
      <w:pPr>
        <w:topLinePunct/>
        <w:spacing w:line="240" w:lineRule="auto"/>
        <w:ind w:firstLine="424" w:firstLineChars="202"/>
        <w:contextualSpacing/>
        <w:jc w:val="both"/>
        <w:textAlignment w:val="top"/>
        <w:rPr>
          <w:rFonts w:hint="eastAsia" w:ascii="宋体" w:hAnsi="宋体"/>
          <w:color w:val="000000"/>
          <w:sz w:val="21"/>
          <w:szCs w:val="21"/>
          <w:highlight w:val="yellow"/>
          <w:lang w:eastAsia="zh-CN"/>
        </w:rPr>
      </w:pPr>
    </w:p>
    <w:p w14:paraId="1DA60151">
      <w:pPr>
        <w:topLinePunct/>
        <w:spacing w:line="240" w:lineRule="auto"/>
        <w:ind w:firstLine="426" w:firstLineChars="202"/>
        <w:contextualSpacing/>
        <w:jc w:val="center"/>
        <w:textAlignment w:val="top"/>
        <w:rPr>
          <w:rFonts w:hint="eastAsia" w:ascii="宋体" w:hAnsi="宋体"/>
          <w:b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1"/>
          <w:szCs w:val="21"/>
          <w:highlight w:val="none"/>
          <w:lang w:val="en-US" w:eastAsia="zh-CN"/>
        </w:rPr>
        <w:t xml:space="preserve">学域（盖章）：                                         </w:t>
      </w:r>
    </w:p>
    <w:p w14:paraId="7CC4E758">
      <w:pPr>
        <w:topLinePunct/>
        <w:spacing w:line="240" w:lineRule="auto"/>
        <w:ind w:firstLine="426" w:firstLineChars="202"/>
        <w:contextualSpacing/>
        <w:jc w:val="center"/>
        <w:textAlignment w:val="top"/>
        <w:rPr>
          <w:rFonts w:hint="eastAsia" w:ascii="宋体" w:hAnsi="宋体"/>
          <w:b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1"/>
          <w:szCs w:val="21"/>
          <w:highlight w:val="none"/>
          <w:lang w:val="en-US" w:eastAsia="zh-CN"/>
        </w:rPr>
        <w:t xml:space="preserve">  负责人（签字）：</w:t>
      </w:r>
    </w:p>
    <w:p w14:paraId="766BA342">
      <w:pPr>
        <w:topLinePunct/>
        <w:spacing w:line="240" w:lineRule="auto"/>
        <w:ind w:firstLine="426" w:firstLineChars="202"/>
        <w:contextualSpacing/>
        <w:jc w:val="right"/>
        <w:textAlignment w:val="top"/>
        <w:rPr>
          <w:rFonts w:hint="eastAsia" w:ascii="宋体" w:hAnsi="宋体"/>
          <w:b/>
          <w:bCs/>
          <w:color w:val="000000"/>
          <w:sz w:val="21"/>
          <w:szCs w:val="21"/>
          <w:highlight w:val="none"/>
          <w:lang w:val="en-US" w:eastAsia="zh-CN"/>
        </w:rPr>
      </w:pPr>
      <w:bookmarkStart w:id="14" w:name="_GoBack"/>
      <w:bookmarkEnd w:id="14"/>
    </w:p>
    <w:p w14:paraId="186CC475">
      <w:pPr>
        <w:topLinePunct/>
        <w:spacing w:line="240" w:lineRule="auto"/>
        <w:ind w:firstLine="6097" w:firstLineChars="2892"/>
        <w:contextualSpacing/>
        <w:jc w:val="both"/>
        <w:textAlignment w:val="top"/>
        <w:rPr>
          <w:rFonts w:hint="default" w:ascii="宋体" w:hAnsi="宋体"/>
          <w:b/>
          <w:bCs/>
          <w:color w:val="000000"/>
          <w:sz w:val="21"/>
          <w:szCs w:val="21"/>
          <w:highlight w:val="none"/>
          <w:lang w:val="en-US" w:eastAsia="zh-CN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701" w:right="1418" w:bottom="73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D8B6E">
    <w:pPr>
      <w:pStyle w:val="5"/>
      <w:wordWrap w:val="0"/>
      <w:jc w:val="right"/>
      <w:rPr>
        <w:sz w:val="21"/>
        <w:szCs w:val="21"/>
        <w:lang w:eastAsia="zh-CN"/>
      </w:rPr>
    </w:pPr>
    <w:r>
      <w:rPr>
        <w:sz w:val="21"/>
        <w:szCs w:val="21"/>
        <w:lang w:eastAsia="zh-CN"/>
      </w:rPr>
      <w:fldChar w:fldCharType="begin"/>
    </w:r>
    <w:r>
      <w:rPr>
        <w:sz w:val="21"/>
        <w:szCs w:val="21"/>
        <w:lang w:eastAsia="zh-CN"/>
      </w:rPr>
      <w:instrText xml:space="preserve">PAGE   \* MERGEFORMAT</w:instrText>
    </w:r>
    <w:r>
      <w:rPr>
        <w:sz w:val="21"/>
        <w:szCs w:val="21"/>
        <w:lang w:eastAsia="zh-CN"/>
      </w:rPr>
      <w:fldChar w:fldCharType="separate"/>
    </w:r>
    <w:r>
      <w:rPr>
        <w:sz w:val="21"/>
        <w:szCs w:val="21"/>
        <w:lang w:val="zh-CN" w:eastAsia="zh-CN"/>
      </w:rPr>
      <w:t>4</w:t>
    </w:r>
    <w:r>
      <w:rPr>
        <w:sz w:val="21"/>
        <w:szCs w:val="21"/>
        <w:lang w:eastAsia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8B0CE">
    <w:pPr>
      <w:pStyle w:val="5"/>
      <w:ind w:firstLine="0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 w:eastAsia="zh-CN"/>
      </w:rPr>
      <w:t>4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C7D12">
    <w:pPr>
      <w:pStyle w:val="6"/>
      <w:snapToGrid/>
      <w:spacing w:line="240" w:lineRule="auto"/>
      <w:ind w:firstLine="0"/>
      <w:jc w:val="left"/>
      <w:rPr>
        <w:rFonts w:hint="eastAsia" w:ascii="宋体" w:hAnsi="宋体"/>
        <w:lang w:eastAsia="zh-CN"/>
      </w:rPr>
    </w:pPr>
    <w:r>
      <w:rPr>
        <w:rFonts w:ascii="宋体" w:hAnsi="宋体"/>
        <w:lang w:eastAsia="zh-CN"/>
      </w:rPr>
      <w:t>北京理工大学202</w:t>
    </w:r>
    <w:r>
      <w:rPr>
        <w:rFonts w:hint="eastAsia" w:ascii="宋体" w:hAnsi="宋体"/>
        <w:lang w:val="en-US" w:eastAsia="zh-CN"/>
      </w:rPr>
      <w:t>6</w:t>
    </w:r>
    <w:r>
      <w:rPr>
        <w:rFonts w:ascii="宋体" w:hAnsi="宋体"/>
        <w:lang w:eastAsia="zh-CN"/>
      </w:rPr>
      <w:t>版</w:t>
    </w:r>
    <w:r>
      <w:rPr>
        <w:rFonts w:hint="eastAsia" w:ascii="宋体" w:hAnsi="宋体"/>
        <w:lang w:eastAsia="zh-CN"/>
      </w:rPr>
      <w:t>专项</w:t>
    </w:r>
    <w:r>
      <w:rPr>
        <w:rFonts w:ascii="宋体" w:hAnsi="宋体"/>
        <w:lang w:eastAsia="zh-CN"/>
      </w:rPr>
      <w:t xml:space="preserve">研究生培养方案       </w:t>
    </w:r>
    <w:r>
      <w:rPr>
        <w:rFonts w:hint="eastAsia" w:ascii="宋体" w:hAnsi="宋体"/>
        <w:lang w:eastAsia="zh-CN"/>
      </w:rPr>
      <w:t xml:space="preserve">   </w:t>
    </w:r>
    <w:r>
      <w:rPr>
        <w:rFonts w:ascii="宋体" w:hAnsi="宋体"/>
        <w:lang w:eastAsia="zh-CN"/>
      </w:rPr>
      <w:t xml:space="preserve">      </w:t>
    </w:r>
    <w:r>
      <w:rPr>
        <w:rFonts w:hint="eastAsia" w:ascii="宋体" w:hAnsi="宋体"/>
        <w:lang w:eastAsia="zh-CN"/>
      </w:rPr>
      <w:t xml:space="preserve"> </w:t>
    </w:r>
    <w:r>
      <w:rPr>
        <w:rFonts w:ascii="宋体" w:hAnsi="宋体"/>
        <w:lang w:eastAsia="zh-CN"/>
      </w:rPr>
      <w:t xml:space="preserve">           </w:t>
    </w:r>
    <w:r>
      <w:rPr>
        <w:rFonts w:hint="eastAsia" w:ascii="宋体" w:hAnsi="宋体"/>
        <w:lang w:eastAsia="zh-CN"/>
      </w:rPr>
      <w:t>专项名称</w:t>
    </w:r>
    <w:r>
      <w:rPr>
        <w:rFonts w:ascii="宋体" w:hAnsi="宋体"/>
        <w:lang w:eastAsia="zh-CN"/>
      </w:rPr>
      <w:t>：</w:t>
    </w:r>
    <w:r>
      <w:rPr>
        <w:rFonts w:hint="eastAsia" w:ascii="宋体" w:hAnsi="宋体"/>
        <w:lang w:eastAsia="zh-CN"/>
      </w:rPr>
      <w:t xml:space="preserve">  </w:t>
    </w:r>
    <w:r>
      <w:rPr>
        <w:rFonts w:ascii="宋体" w:hAnsi="宋体"/>
        <w:lang w:eastAsia="zh-CN"/>
      </w:rPr>
      <w:t xml:space="preserve">     </w:t>
    </w:r>
    <w:r>
      <w:rPr>
        <w:rFonts w:hint="eastAsia" w:ascii="宋体" w:hAnsi="宋体"/>
        <w:lang w:eastAsia="zh-CN"/>
      </w:rPr>
      <w:t xml:space="preserve">   </w:t>
    </w:r>
    <w:r>
      <w:rPr>
        <w:rFonts w:ascii="宋体" w:hAnsi="宋体"/>
        <w:lang w:eastAsia="zh-CN"/>
      </w:rPr>
      <w:t xml:space="preserve">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C4452">
    <w:pPr>
      <w:pStyle w:val="6"/>
      <w:snapToGrid/>
      <w:spacing w:line="240" w:lineRule="auto"/>
      <w:ind w:firstLine="0"/>
      <w:jc w:val="left"/>
      <w:rPr>
        <w:rFonts w:hint="eastAsia" w:ascii="宋体" w:hAnsi="宋体"/>
        <w:lang w:eastAsia="zh-CN"/>
      </w:rPr>
    </w:pPr>
    <w:r>
      <w:rPr>
        <w:rFonts w:ascii="宋体" w:hAnsi="宋体"/>
        <w:lang w:eastAsia="zh-CN"/>
      </w:rPr>
      <w:t xml:space="preserve">北京理工大学2021版硕士专业学位研究生培养方案      </w:t>
    </w:r>
    <w:r>
      <w:rPr>
        <w:rFonts w:hint="eastAsia" w:ascii="宋体" w:hAnsi="宋体"/>
        <w:lang w:eastAsia="zh-CN"/>
      </w:rPr>
      <w:t xml:space="preserve">   </w:t>
    </w:r>
    <w:r>
      <w:rPr>
        <w:rFonts w:hint="eastAsia" w:ascii="Times New Roman" w:hAnsi="Times New Roman"/>
        <w:lang w:eastAsia="zh-CN"/>
      </w:rPr>
      <w:t>专业类别（领域）</w:t>
    </w:r>
    <w:r>
      <w:rPr>
        <w:rFonts w:ascii="宋体" w:hAnsi="宋体"/>
        <w:lang w:eastAsia="zh-CN"/>
      </w:rPr>
      <w:t>：</w:t>
    </w:r>
    <w:r>
      <w:rPr>
        <w:rFonts w:hint="eastAsia" w:ascii="宋体" w:hAnsi="宋体"/>
        <w:lang w:eastAsia="zh-CN"/>
      </w:rPr>
      <w:t xml:space="preserve"> </w:t>
    </w:r>
    <w:r>
      <w:rPr>
        <w:rFonts w:ascii="宋体" w:hAnsi="宋体"/>
        <w:lang w:eastAsia="zh-CN"/>
      </w:rPr>
      <w:t xml:space="preserve">  </w:t>
    </w:r>
    <w:r>
      <w:rPr>
        <w:rFonts w:hint="eastAsia" w:ascii="宋体" w:hAnsi="宋体"/>
        <w:lang w:eastAsia="zh-CN"/>
      </w:rPr>
      <w:t xml:space="preserve"> </w:t>
    </w:r>
    <w:r>
      <w:rPr>
        <w:rFonts w:ascii="宋体" w:hAnsi="宋体"/>
        <w:lang w:eastAsia="zh-CN"/>
      </w:rPr>
      <w:t xml:space="preserve">   </w:t>
    </w:r>
    <w:r>
      <w:rPr>
        <w:rFonts w:hint="eastAsia" w:ascii="宋体" w:hAnsi="宋体"/>
        <w:lang w:eastAsia="zh-CN"/>
      </w:rPr>
      <w:t xml:space="preserve">   </w:t>
    </w:r>
    <w:r>
      <w:rPr>
        <w:rFonts w:ascii="宋体" w:hAnsi="宋体"/>
        <w:lang w:eastAsia="zh-CN"/>
      </w:rPr>
      <w:t xml:space="preserve"> 领域代码：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590AA9"/>
    <w:multiLevelType w:val="multilevel"/>
    <w:tmpl w:val="4A590AA9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4ZDk3MGFjYzI5YTI1ODNhNjAxMjQ5ZWFkNDI1NGIifQ=="/>
  </w:docVars>
  <w:rsids>
    <w:rsidRoot w:val="00742429"/>
    <w:rsid w:val="00001A57"/>
    <w:rsid w:val="0002114C"/>
    <w:rsid w:val="000705B6"/>
    <w:rsid w:val="00093307"/>
    <w:rsid w:val="0009384B"/>
    <w:rsid w:val="000976E0"/>
    <w:rsid w:val="000C485C"/>
    <w:rsid w:val="000D3C33"/>
    <w:rsid w:val="000D56FD"/>
    <w:rsid w:val="000D7DF3"/>
    <w:rsid w:val="000E6741"/>
    <w:rsid w:val="00116A64"/>
    <w:rsid w:val="00126308"/>
    <w:rsid w:val="0014451A"/>
    <w:rsid w:val="001A5838"/>
    <w:rsid w:val="001B5B84"/>
    <w:rsid w:val="001D5804"/>
    <w:rsid w:val="001F0A61"/>
    <w:rsid w:val="002021CC"/>
    <w:rsid w:val="00202B2D"/>
    <w:rsid w:val="002369F6"/>
    <w:rsid w:val="002412B9"/>
    <w:rsid w:val="00263A63"/>
    <w:rsid w:val="00276B33"/>
    <w:rsid w:val="00297376"/>
    <w:rsid w:val="002A52D1"/>
    <w:rsid w:val="002B40C9"/>
    <w:rsid w:val="002E38F5"/>
    <w:rsid w:val="002E4840"/>
    <w:rsid w:val="002F1B74"/>
    <w:rsid w:val="002F5712"/>
    <w:rsid w:val="003007D3"/>
    <w:rsid w:val="00311A55"/>
    <w:rsid w:val="003373E4"/>
    <w:rsid w:val="003A096D"/>
    <w:rsid w:val="003C6AF3"/>
    <w:rsid w:val="003E2211"/>
    <w:rsid w:val="003E4860"/>
    <w:rsid w:val="003F0ED0"/>
    <w:rsid w:val="003F3193"/>
    <w:rsid w:val="003F681C"/>
    <w:rsid w:val="00400E53"/>
    <w:rsid w:val="00417AF9"/>
    <w:rsid w:val="00424E9F"/>
    <w:rsid w:val="00427F8A"/>
    <w:rsid w:val="0045722C"/>
    <w:rsid w:val="00477C9D"/>
    <w:rsid w:val="00482978"/>
    <w:rsid w:val="004B1741"/>
    <w:rsid w:val="004C0471"/>
    <w:rsid w:val="004D2BA6"/>
    <w:rsid w:val="004E6C01"/>
    <w:rsid w:val="004F1951"/>
    <w:rsid w:val="00504C56"/>
    <w:rsid w:val="00521A63"/>
    <w:rsid w:val="00536FB1"/>
    <w:rsid w:val="00540122"/>
    <w:rsid w:val="00546601"/>
    <w:rsid w:val="00563BC7"/>
    <w:rsid w:val="00563D6F"/>
    <w:rsid w:val="005778D5"/>
    <w:rsid w:val="00584FCA"/>
    <w:rsid w:val="005A07FC"/>
    <w:rsid w:val="00607554"/>
    <w:rsid w:val="00634DB7"/>
    <w:rsid w:val="00643F6F"/>
    <w:rsid w:val="006451E3"/>
    <w:rsid w:val="00680AF7"/>
    <w:rsid w:val="0069312A"/>
    <w:rsid w:val="006B447F"/>
    <w:rsid w:val="006C71F0"/>
    <w:rsid w:val="006D41E4"/>
    <w:rsid w:val="006E2556"/>
    <w:rsid w:val="006E7E96"/>
    <w:rsid w:val="006F72BC"/>
    <w:rsid w:val="00721724"/>
    <w:rsid w:val="00725A31"/>
    <w:rsid w:val="0073504D"/>
    <w:rsid w:val="00742429"/>
    <w:rsid w:val="00756E3D"/>
    <w:rsid w:val="00787759"/>
    <w:rsid w:val="007B1C4E"/>
    <w:rsid w:val="007D0B71"/>
    <w:rsid w:val="007E42BF"/>
    <w:rsid w:val="007F683D"/>
    <w:rsid w:val="008044E6"/>
    <w:rsid w:val="00806820"/>
    <w:rsid w:val="00806BC0"/>
    <w:rsid w:val="008476BE"/>
    <w:rsid w:val="00895A8F"/>
    <w:rsid w:val="008E50FC"/>
    <w:rsid w:val="008F63EF"/>
    <w:rsid w:val="00903455"/>
    <w:rsid w:val="00922554"/>
    <w:rsid w:val="00950C91"/>
    <w:rsid w:val="009616A1"/>
    <w:rsid w:val="009661F2"/>
    <w:rsid w:val="00A0474E"/>
    <w:rsid w:val="00A055F3"/>
    <w:rsid w:val="00A33CB3"/>
    <w:rsid w:val="00A44DE6"/>
    <w:rsid w:val="00A633BC"/>
    <w:rsid w:val="00A66B5D"/>
    <w:rsid w:val="00A869C7"/>
    <w:rsid w:val="00AB2B87"/>
    <w:rsid w:val="00AB7682"/>
    <w:rsid w:val="00AE22F1"/>
    <w:rsid w:val="00AF6A71"/>
    <w:rsid w:val="00B129ED"/>
    <w:rsid w:val="00B22E05"/>
    <w:rsid w:val="00B34FB4"/>
    <w:rsid w:val="00B37978"/>
    <w:rsid w:val="00B5608D"/>
    <w:rsid w:val="00B84944"/>
    <w:rsid w:val="00B879BB"/>
    <w:rsid w:val="00BA7056"/>
    <w:rsid w:val="00BD6E44"/>
    <w:rsid w:val="00BF76A3"/>
    <w:rsid w:val="00C1691C"/>
    <w:rsid w:val="00C262B2"/>
    <w:rsid w:val="00C3706F"/>
    <w:rsid w:val="00C76886"/>
    <w:rsid w:val="00CB5364"/>
    <w:rsid w:val="00CD55DE"/>
    <w:rsid w:val="00CF2317"/>
    <w:rsid w:val="00CF686F"/>
    <w:rsid w:val="00D23AF1"/>
    <w:rsid w:val="00D350FE"/>
    <w:rsid w:val="00D62AE0"/>
    <w:rsid w:val="00D85E4B"/>
    <w:rsid w:val="00DA1C27"/>
    <w:rsid w:val="00DD28D6"/>
    <w:rsid w:val="00DE3BA2"/>
    <w:rsid w:val="00DE7DED"/>
    <w:rsid w:val="00E361AF"/>
    <w:rsid w:val="00E6226F"/>
    <w:rsid w:val="00E9748B"/>
    <w:rsid w:val="00EA1C9A"/>
    <w:rsid w:val="00F0204A"/>
    <w:rsid w:val="00F20A74"/>
    <w:rsid w:val="00F23AA6"/>
    <w:rsid w:val="00F4182A"/>
    <w:rsid w:val="00F72E32"/>
    <w:rsid w:val="00FA503C"/>
    <w:rsid w:val="00FA5F70"/>
    <w:rsid w:val="00FE0854"/>
    <w:rsid w:val="00FF1C67"/>
    <w:rsid w:val="00FF237B"/>
    <w:rsid w:val="00FF3439"/>
    <w:rsid w:val="033B4E87"/>
    <w:rsid w:val="07AA1E07"/>
    <w:rsid w:val="09CF0DFE"/>
    <w:rsid w:val="105652DA"/>
    <w:rsid w:val="11C67B5D"/>
    <w:rsid w:val="16ED40B5"/>
    <w:rsid w:val="176D2F07"/>
    <w:rsid w:val="19112C61"/>
    <w:rsid w:val="1CF16428"/>
    <w:rsid w:val="1D863E07"/>
    <w:rsid w:val="1ED2214B"/>
    <w:rsid w:val="22130A1F"/>
    <w:rsid w:val="231D4D7A"/>
    <w:rsid w:val="33570DF1"/>
    <w:rsid w:val="37C802CB"/>
    <w:rsid w:val="47D3655B"/>
    <w:rsid w:val="47DF6829"/>
    <w:rsid w:val="49AF1E0B"/>
    <w:rsid w:val="4C5C4D3B"/>
    <w:rsid w:val="538B65E3"/>
    <w:rsid w:val="57AC4289"/>
    <w:rsid w:val="57FE537A"/>
    <w:rsid w:val="58FD6FA0"/>
    <w:rsid w:val="5913647B"/>
    <w:rsid w:val="6018239B"/>
    <w:rsid w:val="618B1C44"/>
    <w:rsid w:val="772173EF"/>
    <w:rsid w:val="7D02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60" w:lineRule="auto"/>
      <w:ind w:firstLine="425"/>
    </w:pPr>
    <w:rPr>
      <w:rFonts w:ascii="Cambria" w:hAnsi="Cambria" w:eastAsia="宋体" w:cs="Times New Roman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</w:style>
  <w:style w:type="paragraph" w:styleId="3">
    <w:name w:val="Body Text"/>
    <w:basedOn w:val="1"/>
    <w:unhideWhenUsed/>
    <w:qFormat/>
    <w:uiPriority w:val="1"/>
    <w:pPr>
      <w:spacing w:after="12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character" w:customStyle="1" w:styleId="10">
    <w:name w:val="页脚 字符"/>
    <w:basedOn w:val="8"/>
    <w:semiHidden/>
    <w:qFormat/>
    <w:uiPriority w:val="99"/>
    <w:rPr>
      <w:rFonts w:ascii="Cambria" w:hAnsi="Cambria" w:eastAsia="宋体" w:cs="Times New Roman"/>
      <w:kern w:val="0"/>
      <w:sz w:val="18"/>
      <w:szCs w:val="18"/>
      <w:lang w:eastAsia="en-US"/>
    </w:rPr>
  </w:style>
  <w:style w:type="character" w:customStyle="1" w:styleId="11">
    <w:name w:val="页眉 字符"/>
    <w:basedOn w:val="8"/>
    <w:semiHidden/>
    <w:qFormat/>
    <w:uiPriority w:val="99"/>
    <w:rPr>
      <w:rFonts w:ascii="Cambria" w:hAnsi="Cambria" w:eastAsia="宋体" w:cs="Times New Roman"/>
      <w:kern w:val="0"/>
      <w:sz w:val="18"/>
      <w:szCs w:val="18"/>
      <w:lang w:eastAsia="en-US"/>
    </w:rPr>
  </w:style>
  <w:style w:type="character" w:customStyle="1" w:styleId="12">
    <w:name w:val="页眉 字符1"/>
    <w:basedOn w:val="8"/>
    <w:link w:val="6"/>
    <w:autoRedefine/>
    <w:qFormat/>
    <w:uiPriority w:val="99"/>
    <w:rPr>
      <w:rFonts w:ascii="Cambria" w:hAnsi="Cambria" w:eastAsia="宋体" w:cs="Times New Roman"/>
      <w:kern w:val="0"/>
      <w:sz w:val="18"/>
      <w:szCs w:val="18"/>
      <w:lang w:eastAsia="en-US"/>
    </w:rPr>
  </w:style>
  <w:style w:type="character" w:customStyle="1" w:styleId="13">
    <w:name w:val="页脚 字符1"/>
    <w:basedOn w:val="8"/>
    <w:link w:val="5"/>
    <w:autoRedefine/>
    <w:qFormat/>
    <w:uiPriority w:val="99"/>
    <w:rPr>
      <w:rFonts w:ascii="Cambria" w:hAnsi="Cambria" w:eastAsia="宋体" w:cs="Times New Roman"/>
      <w:kern w:val="0"/>
      <w:sz w:val="18"/>
      <w:szCs w:val="18"/>
      <w:lang w:eastAsia="en-US"/>
    </w:rPr>
  </w:style>
  <w:style w:type="character" w:customStyle="1" w:styleId="14">
    <w:name w:val="批注框文本 字符"/>
    <w:basedOn w:val="8"/>
    <w:link w:val="4"/>
    <w:autoRedefine/>
    <w:semiHidden/>
    <w:qFormat/>
    <w:uiPriority w:val="99"/>
    <w:rPr>
      <w:rFonts w:ascii="Cambria" w:hAnsi="Cambria" w:eastAsia="宋体" w:cs="Times New Roman"/>
      <w:kern w:val="0"/>
      <w:sz w:val="18"/>
      <w:szCs w:val="18"/>
      <w:lang w:eastAsia="en-US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pacing w:before="20" w:line="240" w:lineRule="auto"/>
      <w:ind w:firstLine="0"/>
    </w:pPr>
    <w:rPr>
      <w:rFonts w:ascii="宋体" w:hAnsi="宋体" w:cs="宋体"/>
    </w:rPr>
  </w:style>
  <w:style w:type="paragraph" w:styleId="16">
    <w:name w:val="List Paragraph"/>
    <w:basedOn w:val="1"/>
    <w:qFormat/>
    <w:uiPriority w:val="0"/>
    <w:pPr>
      <w:ind w:left="720"/>
      <w:contextualSpacing/>
    </w:pPr>
    <w:rPr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EC523-2D9A-4FCF-903D-1E92FCA0D4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1423</Words>
  <Characters>1564</Characters>
  <Lines>21</Lines>
  <Paragraphs>6</Paragraphs>
  <TotalTime>0</TotalTime>
  <ScaleCrop>false</ScaleCrop>
  <LinksUpToDate>false</LinksUpToDate>
  <CharactersWithSpaces>1618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2022-08-15T07:49:00Z</dcterms:created>
  <dc:creator>林旷世</dc:creator>
  <cp:lastModifiedBy>zhui</cp:lastModifiedBy>
  <cp:lastPrinted>2022-08-19T04:54:00Z</cp:lastPrinted>
  <dcterms:modified xsi:type="dcterms:W3CDTF">2026-05-13T07:24:08Z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80CD049925D947BAA79DB2D1E8463B19</vt:lpwstr>
  </property>
  <property fmtid="{D5CDD505-2E9C-101B-9397-08002B2CF9AE}" pid="4" name="KSOTemplateDocerSaveRecord">
    <vt:lpwstr>eyJoZGlkIjoiODYwOGU3ZjQyZjJjZWI1YWY2YTAzZjZiMmU3NDY1MjEiLCJ1c2VySWQiOiI0ODc3MTI4MDQifQ==</vt:lpwstr>
  </property>
</Properties>
</file>